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BCCA9">
      <w:pPr>
        <w:pStyle w:val="5"/>
        <w:keepNext w:val="0"/>
        <w:keepLines w:val="0"/>
        <w:pageBreakBefore w:val="0"/>
        <w:widowControl/>
        <w:kinsoku/>
        <w:wordWrap/>
        <w:overflowPunct/>
        <w:topLinePunct w:val="0"/>
        <w:autoSpaceDE/>
        <w:autoSpaceDN/>
        <w:bidi w:val="0"/>
        <w:adjustRightInd/>
        <w:snapToGrid/>
        <w:spacing w:line="240" w:lineRule="auto"/>
        <w:ind w:right="-255" w:firstLine="3200" w:firstLineChars="1000"/>
        <w:jc w:val="both"/>
        <w:textAlignment w:val="auto"/>
        <w:rPr>
          <w:rFonts w:hint="eastAsia" w:eastAsia="宋体"/>
          <w:sz w:val="32"/>
          <w:szCs w:val="32"/>
          <w:lang w:val="en-US" w:eastAsia="zh-CN"/>
        </w:rPr>
      </w:pPr>
      <w:r>
        <w:rPr>
          <w:sz w:val="32"/>
          <w:szCs w:val="32"/>
        </w:rPr>
        <w:t>设备维护保修</w:t>
      </w:r>
      <w:r>
        <w:rPr>
          <w:rFonts w:hint="eastAsia"/>
          <w:sz w:val="32"/>
          <w:szCs w:val="32"/>
          <w:lang w:val="en-US" w:eastAsia="zh-CN"/>
        </w:rPr>
        <w:t>合同</w:t>
      </w:r>
    </w:p>
    <w:p w14:paraId="76BEB8CE">
      <w:pPr>
        <w:keepNext w:val="0"/>
        <w:keepLines w:val="0"/>
        <w:pageBreakBefore w:val="0"/>
        <w:kinsoku/>
        <w:wordWrap/>
        <w:overflowPunct/>
        <w:topLinePunct w:val="0"/>
        <w:autoSpaceDE/>
        <w:autoSpaceDN/>
        <w:bidi w:val="0"/>
        <w:adjustRightInd/>
        <w:snapToGrid/>
        <w:spacing w:line="240" w:lineRule="auto"/>
        <w:ind w:firstLine="1080"/>
        <w:jc w:val="center"/>
        <w:textAlignment w:val="auto"/>
        <w:rPr>
          <w:rFonts w:hint="default" w:ascii="华文仿宋" w:hAnsi="华文仿宋" w:eastAsia="华文仿宋"/>
          <w:sz w:val="28"/>
          <w:lang w:val="en-US" w:eastAsia="zh-CN"/>
        </w:rPr>
      </w:pPr>
      <w:r>
        <w:rPr>
          <w:rFonts w:hint="eastAsia" w:ascii="华文仿宋" w:hAnsi="华文仿宋" w:eastAsia="华文仿宋"/>
          <w:sz w:val="21"/>
          <w:szCs w:val="21"/>
          <w:lang w:val="en-US" w:eastAsia="zh-CN"/>
        </w:rPr>
        <w:t xml:space="preserve">                               设备</w:t>
      </w:r>
      <w:r>
        <w:rPr>
          <w:rFonts w:hint="eastAsia" w:ascii="华文仿宋" w:hAnsi="华文仿宋" w:eastAsia="华文仿宋"/>
        </w:rPr>
        <w:t>合同编号</w:t>
      </w:r>
      <w:r>
        <w:rPr>
          <w:rFonts w:hint="eastAsia" w:ascii="华文仿宋" w:hAnsi="华文仿宋" w:eastAsia="华文仿宋"/>
          <w:sz w:val="18"/>
        </w:rPr>
        <w:t>：</w:t>
      </w:r>
      <w:r>
        <w:rPr>
          <w:rFonts w:hint="eastAsia" w:ascii="华文仿宋" w:hAnsi="华文仿宋" w:eastAsia="华文仿宋"/>
          <w:sz w:val="18"/>
          <w:u w:val="single"/>
        </w:rPr>
        <w:t xml:space="preserve">            </w:t>
      </w:r>
      <w:r>
        <w:rPr>
          <w:rFonts w:hint="eastAsia" w:ascii="华文仿宋" w:hAnsi="华文仿宋" w:eastAsia="华文仿宋"/>
          <w:sz w:val="18"/>
          <w:u w:val="single"/>
          <w:lang w:val="en-US" w:eastAsia="zh-CN"/>
        </w:rPr>
        <w:t xml:space="preserve">    </w:t>
      </w:r>
    </w:p>
    <w:p w14:paraId="0AF9BA78">
      <w:pPr>
        <w:pStyle w:val="5"/>
        <w:widowControl/>
        <w:ind w:right="-255"/>
        <w:jc w:val="both"/>
        <w:rPr>
          <w:rFonts w:hint="default"/>
        </w:rPr>
      </w:pPr>
      <w:r>
        <w:br w:type="textWrapping"/>
      </w:r>
      <w:r>
        <w:t>甲方:</w:t>
      </w:r>
      <w:r>
        <w:rPr>
          <w:rFonts w:hint="eastAsia"/>
          <w:lang w:val="en-US" w:eastAsia="zh-CN"/>
        </w:rPr>
        <w:t>江苏省中西医结合医院</w:t>
      </w:r>
      <w:r>
        <w:br w:type="textWrapping"/>
      </w:r>
      <w:r>
        <w:t>乙方:</w:t>
      </w:r>
      <w:r>
        <w:br w:type="textWrapping"/>
      </w:r>
      <w:r>
        <w:t>甲、乙双方本着互惠互利的原则，通过友好协商签订以下设备维护保修协议:</w:t>
      </w:r>
    </w:p>
    <w:p w14:paraId="57EB66DB">
      <w:pPr>
        <w:pStyle w:val="5"/>
        <w:widowControl/>
        <w:ind w:right="-255"/>
        <w:rPr>
          <w:rFonts w:hint="default"/>
          <w:b/>
          <w:bCs/>
        </w:rPr>
      </w:pPr>
      <w:r>
        <w:rPr>
          <w:b/>
          <w:bCs/>
        </w:rPr>
        <w:t>一、列入本协议之设备:</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4"/>
        <w:gridCol w:w="1704"/>
        <w:gridCol w:w="1704"/>
        <w:gridCol w:w="1705"/>
        <w:gridCol w:w="1705"/>
      </w:tblGrid>
      <w:tr w14:paraId="0A1B2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tcPr>
          <w:p w14:paraId="03CB565E">
            <w:r>
              <w:rPr>
                <w:rFonts w:hint="eastAsia"/>
              </w:rPr>
              <w:t>设备名称</w:t>
            </w:r>
          </w:p>
        </w:tc>
        <w:tc>
          <w:tcPr>
            <w:tcW w:w="1704" w:type="dxa"/>
          </w:tcPr>
          <w:p w14:paraId="07721004">
            <w:r>
              <w:rPr>
                <w:rFonts w:hint="eastAsia"/>
              </w:rPr>
              <w:t>生产商</w:t>
            </w:r>
          </w:p>
        </w:tc>
        <w:tc>
          <w:tcPr>
            <w:tcW w:w="1704" w:type="dxa"/>
          </w:tcPr>
          <w:p w14:paraId="644CD270">
            <w:r>
              <w:rPr>
                <w:rFonts w:hint="eastAsia"/>
              </w:rPr>
              <w:t>型号</w:t>
            </w:r>
          </w:p>
        </w:tc>
        <w:tc>
          <w:tcPr>
            <w:tcW w:w="1705" w:type="dxa"/>
          </w:tcPr>
          <w:p w14:paraId="6DE0C7F2">
            <w:r>
              <w:rPr>
                <w:rFonts w:hint="eastAsia"/>
              </w:rPr>
              <w:t>生产序列号</w:t>
            </w:r>
          </w:p>
        </w:tc>
        <w:tc>
          <w:tcPr>
            <w:tcW w:w="1705" w:type="dxa"/>
          </w:tcPr>
          <w:p w14:paraId="61FF5781">
            <w:pPr>
              <w:rPr>
                <w:rFonts w:hint="eastAsia" w:eastAsiaTheme="minorEastAsia"/>
                <w:lang w:eastAsia="zh-CN"/>
              </w:rPr>
            </w:pPr>
            <w:r>
              <w:rPr>
                <w:rFonts w:hint="eastAsia"/>
                <w:lang w:eastAsia="zh-CN"/>
              </w:rPr>
              <w:t>金额</w:t>
            </w:r>
          </w:p>
        </w:tc>
      </w:tr>
      <w:tr w14:paraId="3E5C4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tcPr>
          <w:p w14:paraId="4CA14B3F">
            <w:pPr>
              <w:jc w:val="left"/>
            </w:pPr>
          </w:p>
        </w:tc>
        <w:tc>
          <w:tcPr>
            <w:tcW w:w="1704" w:type="dxa"/>
          </w:tcPr>
          <w:p w14:paraId="7AE0EC14">
            <w:pPr>
              <w:jc w:val="left"/>
            </w:pPr>
          </w:p>
        </w:tc>
        <w:tc>
          <w:tcPr>
            <w:tcW w:w="1704" w:type="dxa"/>
          </w:tcPr>
          <w:p w14:paraId="17647840">
            <w:pPr>
              <w:jc w:val="left"/>
            </w:pPr>
          </w:p>
        </w:tc>
        <w:tc>
          <w:tcPr>
            <w:tcW w:w="1705" w:type="dxa"/>
          </w:tcPr>
          <w:p w14:paraId="3B7793A6">
            <w:pPr>
              <w:jc w:val="left"/>
            </w:pPr>
          </w:p>
        </w:tc>
        <w:tc>
          <w:tcPr>
            <w:tcW w:w="1705" w:type="dxa"/>
          </w:tcPr>
          <w:p w14:paraId="6A8D5F59">
            <w:pPr>
              <w:jc w:val="left"/>
            </w:pPr>
          </w:p>
        </w:tc>
      </w:tr>
      <w:tr w14:paraId="3B3A4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tcPr>
          <w:p w14:paraId="69A5286C">
            <w:pPr>
              <w:jc w:val="left"/>
            </w:pPr>
          </w:p>
        </w:tc>
        <w:tc>
          <w:tcPr>
            <w:tcW w:w="1704" w:type="dxa"/>
          </w:tcPr>
          <w:p w14:paraId="068F8880">
            <w:pPr>
              <w:jc w:val="left"/>
            </w:pPr>
          </w:p>
        </w:tc>
        <w:tc>
          <w:tcPr>
            <w:tcW w:w="1704" w:type="dxa"/>
          </w:tcPr>
          <w:p w14:paraId="2808FC0A">
            <w:pPr>
              <w:jc w:val="left"/>
            </w:pPr>
          </w:p>
        </w:tc>
        <w:tc>
          <w:tcPr>
            <w:tcW w:w="1705" w:type="dxa"/>
          </w:tcPr>
          <w:p w14:paraId="7F7A6865">
            <w:pPr>
              <w:jc w:val="left"/>
            </w:pPr>
          </w:p>
        </w:tc>
        <w:tc>
          <w:tcPr>
            <w:tcW w:w="1705" w:type="dxa"/>
          </w:tcPr>
          <w:p w14:paraId="0242D2E8">
            <w:pPr>
              <w:jc w:val="left"/>
            </w:pPr>
          </w:p>
        </w:tc>
      </w:tr>
      <w:tr w14:paraId="3EA86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tcPr>
          <w:p w14:paraId="7D02AE35">
            <w:pPr>
              <w:jc w:val="left"/>
            </w:pPr>
            <w:r>
              <w:rPr>
                <w:rFonts w:hint="eastAsia"/>
              </w:rPr>
              <w:t>合计金额（大写）</w:t>
            </w:r>
          </w:p>
        </w:tc>
        <w:tc>
          <w:tcPr>
            <w:tcW w:w="6818" w:type="dxa"/>
            <w:gridSpan w:val="4"/>
          </w:tcPr>
          <w:p w14:paraId="0FC088C1">
            <w:pPr>
              <w:jc w:val="left"/>
            </w:pPr>
          </w:p>
        </w:tc>
      </w:tr>
    </w:tbl>
    <w:p w14:paraId="711A7CAE">
      <w:pPr>
        <w:pStyle w:val="5"/>
        <w:widowControl/>
        <w:ind w:right="-255"/>
        <w:rPr>
          <w:rFonts w:hint="default"/>
        </w:rPr>
      </w:pP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4"/>
        <w:gridCol w:w="1704"/>
        <w:gridCol w:w="1704"/>
        <w:gridCol w:w="1705"/>
        <w:gridCol w:w="1705"/>
      </w:tblGrid>
      <w:tr w14:paraId="04139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tcPr>
          <w:p w14:paraId="33E59C81">
            <w:r>
              <w:rPr>
                <w:rFonts w:hint="eastAsia"/>
              </w:rPr>
              <w:t>附件名称</w:t>
            </w:r>
          </w:p>
        </w:tc>
        <w:tc>
          <w:tcPr>
            <w:tcW w:w="1704" w:type="dxa"/>
          </w:tcPr>
          <w:p w14:paraId="24B90A84">
            <w:r>
              <w:rPr>
                <w:rFonts w:hint="eastAsia"/>
              </w:rPr>
              <w:t>生产商</w:t>
            </w:r>
          </w:p>
        </w:tc>
        <w:tc>
          <w:tcPr>
            <w:tcW w:w="1704" w:type="dxa"/>
          </w:tcPr>
          <w:p w14:paraId="41D6D085">
            <w:r>
              <w:rPr>
                <w:rFonts w:hint="eastAsia"/>
              </w:rPr>
              <w:t>型号</w:t>
            </w:r>
          </w:p>
        </w:tc>
        <w:tc>
          <w:tcPr>
            <w:tcW w:w="1705" w:type="dxa"/>
          </w:tcPr>
          <w:p w14:paraId="3E9D9270">
            <w:r>
              <w:rPr>
                <w:rFonts w:hint="eastAsia"/>
              </w:rPr>
              <w:t>生产序列号</w:t>
            </w:r>
          </w:p>
        </w:tc>
        <w:tc>
          <w:tcPr>
            <w:tcW w:w="1705" w:type="dxa"/>
          </w:tcPr>
          <w:p w14:paraId="1F7AE00B"/>
        </w:tc>
      </w:tr>
      <w:tr w14:paraId="0AA2B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tcPr>
          <w:p w14:paraId="55537EA9"/>
        </w:tc>
        <w:tc>
          <w:tcPr>
            <w:tcW w:w="1704" w:type="dxa"/>
          </w:tcPr>
          <w:p w14:paraId="4CDBBF49"/>
        </w:tc>
        <w:tc>
          <w:tcPr>
            <w:tcW w:w="1704" w:type="dxa"/>
          </w:tcPr>
          <w:p w14:paraId="200A93B4"/>
        </w:tc>
        <w:tc>
          <w:tcPr>
            <w:tcW w:w="1705" w:type="dxa"/>
          </w:tcPr>
          <w:p w14:paraId="241327A1"/>
        </w:tc>
        <w:tc>
          <w:tcPr>
            <w:tcW w:w="1705" w:type="dxa"/>
          </w:tcPr>
          <w:p w14:paraId="7FADAB47"/>
        </w:tc>
      </w:tr>
      <w:tr w14:paraId="61FCA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tcPr>
          <w:p w14:paraId="5E74C2B8"/>
        </w:tc>
        <w:tc>
          <w:tcPr>
            <w:tcW w:w="1704" w:type="dxa"/>
          </w:tcPr>
          <w:p w14:paraId="7C4A70E3"/>
        </w:tc>
        <w:tc>
          <w:tcPr>
            <w:tcW w:w="1704" w:type="dxa"/>
          </w:tcPr>
          <w:p w14:paraId="3C754712"/>
        </w:tc>
        <w:tc>
          <w:tcPr>
            <w:tcW w:w="1705" w:type="dxa"/>
          </w:tcPr>
          <w:p w14:paraId="3C6A42DE"/>
        </w:tc>
        <w:tc>
          <w:tcPr>
            <w:tcW w:w="1705" w:type="dxa"/>
          </w:tcPr>
          <w:p w14:paraId="06AB12D1"/>
        </w:tc>
      </w:tr>
    </w:tbl>
    <w:p w14:paraId="34729DCF">
      <w:pPr>
        <w:pStyle w:val="5"/>
        <w:widowControl/>
        <w:ind w:right="-255"/>
        <w:rPr>
          <w:rFonts w:hint="default"/>
        </w:rPr>
      </w:pPr>
    </w:p>
    <w:p w14:paraId="32B8C577">
      <w:pPr>
        <w:pStyle w:val="5"/>
        <w:widowControl/>
        <w:tabs>
          <w:tab w:val="left" w:pos="0"/>
          <w:tab w:val="clear" w:pos="916"/>
        </w:tabs>
        <w:ind w:right="-255"/>
        <w:rPr>
          <w:rFonts w:hint="default"/>
          <w:b/>
          <w:bCs/>
          <w:sz w:val="24"/>
          <w:szCs w:val="24"/>
        </w:rPr>
      </w:pPr>
      <w:r>
        <w:rPr>
          <w:b/>
          <w:bCs/>
          <w:sz w:val="24"/>
          <w:szCs w:val="24"/>
        </w:rPr>
        <w:t>二、保修期限：</w:t>
      </w:r>
    </w:p>
    <w:p w14:paraId="31C1CA51">
      <w:pPr>
        <w:pStyle w:val="5"/>
        <w:widowControl/>
        <w:tabs>
          <w:tab w:val="left" w:pos="0"/>
          <w:tab w:val="clear" w:pos="916"/>
        </w:tabs>
        <w:ind w:right="-255"/>
        <w:rPr>
          <w:rFonts w:hint="default"/>
          <w:sz w:val="24"/>
          <w:szCs w:val="24"/>
        </w:rPr>
      </w:pPr>
      <w:r>
        <w:rPr>
          <w:sz w:val="24"/>
          <w:szCs w:val="24"/>
        </w:rPr>
        <w:t>保修自</w:t>
      </w:r>
      <w:r>
        <w:rPr>
          <w:sz w:val="24"/>
          <w:szCs w:val="24"/>
          <w:u w:val="single" w:color="FF0000"/>
        </w:rPr>
        <w:t xml:space="preserve">     </w:t>
      </w:r>
      <w:r>
        <w:rPr>
          <w:sz w:val="24"/>
          <w:szCs w:val="24"/>
        </w:rPr>
        <w:t>年</w:t>
      </w:r>
      <w:r>
        <w:rPr>
          <w:sz w:val="24"/>
          <w:szCs w:val="24"/>
          <w:u w:val="single" w:color="FF0000"/>
        </w:rPr>
        <w:t xml:space="preserve">     </w:t>
      </w:r>
      <w:r>
        <w:rPr>
          <w:sz w:val="24"/>
          <w:szCs w:val="24"/>
        </w:rPr>
        <w:t>月</w:t>
      </w:r>
      <w:r>
        <w:rPr>
          <w:sz w:val="24"/>
          <w:szCs w:val="24"/>
          <w:u w:val="single" w:color="FF0000"/>
        </w:rPr>
        <w:t xml:space="preserve">     </w:t>
      </w:r>
      <w:r>
        <w:rPr>
          <w:sz w:val="24"/>
          <w:szCs w:val="24"/>
        </w:rPr>
        <w:t>日至</w:t>
      </w:r>
      <w:r>
        <w:rPr>
          <w:sz w:val="24"/>
          <w:szCs w:val="24"/>
          <w:u w:val="single" w:color="FF0000"/>
        </w:rPr>
        <w:t xml:space="preserve">     </w:t>
      </w:r>
      <w:r>
        <w:rPr>
          <w:sz w:val="24"/>
          <w:szCs w:val="24"/>
        </w:rPr>
        <w:t>年</w:t>
      </w:r>
      <w:r>
        <w:rPr>
          <w:sz w:val="24"/>
          <w:szCs w:val="24"/>
          <w:u w:val="single" w:color="FF0000"/>
        </w:rPr>
        <w:t xml:space="preserve">     </w:t>
      </w:r>
      <w:r>
        <w:rPr>
          <w:sz w:val="24"/>
          <w:szCs w:val="24"/>
        </w:rPr>
        <w:t>月</w:t>
      </w:r>
      <w:r>
        <w:rPr>
          <w:sz w:val="24"/>
          <w:szCs w:val="24"/>
          <w:u w:val="single" w:color="FF0000"/>
        </w:rPr>
        <w:t xml:space="preserve">     </w:t>
      </w:r>
      <w:r>
        <w:rPr>
          <w:sz w:val="24"/>
          <w:szCs w:val="24"/>
        </w:rPr>
        <w:t>日，</w:t>
      </w:r>
      <w:r>
        <w:rPr>
          <w:color w:val="FF0000"/>
          <w:sz w:val="24"/>
          <w:szCs w:val="24"/>
        </w:rPr>
        <w:t>合计</w:t>
      </w:r>
      <w:r>
        <w:rPr>
          <w:sz w:val="24"/>
          <w:szCs w:val="24"/>
          <w:u w:val="single" w:color="FF0000"/>
        </w:rPr>
        <w:t xml:space="preserve">     </w:t>
      </w:r>
      <w:r>
        <w:rPr>
          <w:sz w:val="24"/>
          <w:szCs w:val="24"/>
        </w:rPr>
        <w:t>年。</w:t>
      </w:r>
    </w:p>
    <w:p w14:paraId="652092DD">
      <w:pPr>
        <w:pStyle w:val="5"/>
        <w:widowControl/>
        <w:tabs>
          <w:tab w:val="left" w:pos="0"/>
          <w:tab w:val="clear" w:pos="916"/>
        </w:tabs>
        <w:ind w:right="-255"/>
        <w:rPr>
          <w:rFonts w:hint="default"/>
          <w:sz w:val="24"/>
          <w:szCs w:val="24"/>
        </w:rPr>
      </w:pPr>
      <w:r>
        <w:rPr>
          <w:b/>
          <w:bCs/>
          <w:sz w:val="24"/>
          <w:szCs w:val="24"/>
        </w:rPr>
        <w:t>三、付款方式：</w:t>
      </w:r>
      <w:r>
        <w:rPr>
          <w:sz w:val="24"/>
          <w:szCs w:val="24"/>
        </w:rPr>
        <w:t xml:space="preserve"> </w:t>
      </w:r>
    </w:p>
    <w:p w14:paraId="34915BA9">
      <w:pPr>
        <w:tabs>
          <w:tab w:val="left" w:pos="2160"/>
          <w:tab w:val="right" w:pos="8306"/>
        </w:tabs>
        <w:rPr>
          <w:rFonts w:ascii="宋体" w:hAnsi="宋体" w:eastAsia="宋体" w:cs="宋体"/>
          <w:sz w:val="24"/>
          <w:szCs w:val="24"/>
        </w:rPr>
      </w:pPr>
      <w:r>
        <w:rPr>
          <w:rFonts w:hint="eastAsia" w:ascii="宋体" w:hAnsi="宋体" w:eastAsia="宋体" w:cs="宋体"/>
          <w:sz w:val="24"/>
          <w:szCs w:val="24"/>
        </w:rPr>
        <w:t>1、合同签字生效后付总价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w:t>
      </w:r>
    </w:p>
    <w:p w14:paraId="53D1AA3E">
      <w:pPr>
        <w:tabs>
          <w:tab w:val="left" w:pos="2160"/>
          <w:tab w:val="right" w:pos="8306"/>
        </w:tabs>
        <w:rPr>
          <w:rFonts w:ascii="宋体" w:hAnsi="宋体" w:eastAsia="宋体" w:cs="宋体"/>
          <w:sz w:val="24"/>
          <w:szCs w:val="24"/>
        </w:rPr>
      </w:pPr>
      <w:r>
        <w:rPr>
          <w:rFonts w:hint="eastAsia" w:ascii="宋体" w:hAnsi="宋体" w:eastAsia="宋体" w:cs="宋体"/>
          <w:sz w:val="24"/>
          <w:szCs w:val="24"/>
        </w:rPr>
        <w:t>2、合同履行结束后付总价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w:t>
      </w:r>
    </w:p>
    <w:p w14:paraId="79AFAF77">
      <w:pPr>
        <w:pStyle w:val="5"/>
        <w:widowControl/>
        <w:tabs>
          <w:tab w:val="left" w:pos="0"/>
          <w:tab w:val="clear" w:pos="916"/>
        </w:tabs>
        <w:ind w:right="-255"/>
        <w:rPr>
          <w:rFonts w:hint="default"/>
          <w:b/>
          <w:bCs/>
          <w:sz w:val="24"/>
          <w:szCs w:val="24"/>
        </w:rPr>
      </w:pPr>
      <w:r>
        <w:rPr>
          <w:b/>
          <w:bCs/>
          <w:sz w:val="24"/>
          <w:szCs w:val="24"/>
        </w:rPr>
        <w:t>四、保修方式和内容：</w:t>
      </w:r>
    </w:p>
    <w:p w14:paraId="539E49AA">
      <w:pPr>
        <w:pStyle w:val="5"/>
        <w:widowControl/>
        <w:tabs>
          <w:tab w:val="left" w:pos="0"/>
          <w:tab w:val="clear" w:pos="916"/>
        </w:tabs>
        <w:ind w:right="-255"/>
        <w:rPr>
          <w:rFonts w:hint="default"/>
          <w:sz w:val="24"/>
          <w:szCs w:val="24"/>
        </w:rPr>
      </w:pPr>
      <w:r>
        <w:rPr>
          <w:sz w:val="24"/>
          <w:szCs w:val="24"/>
        </w:rPr>
        <w:t xml:space="preserve">    乙方对本合同所列出所有设备提供</w:t>
      </w:r>
      <w:r>
        <w:rPr>
          <w:sz w:val="24"/>
          <w:szCs w:val="24"/>
          <w:u w:val="single" w:color="FF0000"/>
        </w:rPr>
        <w:t xml:space="preserve">     </w:t>
      </w:r>
      <w:r>
        <w:rPr>
          <w:rFonts w:hint="eastAsia"/>
          <w:sz w:val="24"/>
          <w:szCs w:val="24"/>
          <w:u w:val="single" w:color="FF0000"/>
          <w:lang w:val="en-US" w:eastAsia="zh-CN"/>
        </w:rPr>
        <w:t xml:space="preserve">          </w:t>
      </w:r>
      <w:r>
        <w:rPr>
          <w:sz w:val="24"/>
          <w:szCs w:val="24"/>
          <w:u w:val="single" w:color="FF0000"/>
        </w:rPr>
        <w:t xml:space="preserve">   </w:t>
      </w:r>
      <w:r>
        <w:rPr>
          <w:sz w:val="24"/>
          <w:szCs w:val="24"/>
        </w:rPr>
        <w:t>服务。包含</w:t>
      </w:r>
      <w:r>
        <w:rPr>
          <w:sz w:val="24"/>
          <w:szCs w:val="24"/>
          <w:u w:val="single" w:color="FF0000"/>
        </w:rPr>
        <w:t xml:space="preserve">        </w:t>
      </w:r>
      <w:r>
        <w:rPr>
          <w:rFonts w:hint="eastAsia"/>
          <w:sz w:val="24"/>
          <w:szCs w:val="24"/>
          <w:u w:val="single" w:color="FF0000"/>
          <w:lang w:val="en-US" w:eastAsia="zh-CN"/>
        </w:rPr>
        <w:t xml:space="preserve">                                                   </w:t>
      </w:r>
      <w:r>
        <w:rPr>
          <w:sz w:val="24"/>
          <w:szCs w:val="24"/>
          <w:u w:val="single" w:color="FF0000"/>
        </w:rPr>
        <w:t xml:space="preserve">         </w:t>
      </w:r>
      <w:r>
        <w:rPr>
          <w:sz w:val="24"/>
          <w:szCs w:val="24"/>
        </w:rPr>
        <w:t>。</w:t>
      </w:r>
    </w:p>
    <w:p w14:paraId="17B89070">
      <w:pPr>
        <w:pStyle w:val="5"/>
        <w:widowControl/>
        <w:tabs>
          <w:tab w:val="left" w:pos="0"/>
          <w:tab w:val="clear" w:pos="916"/>
        </w:tabs>
        <w:ind w:right="-255"/>
        <w:rPr>
          <w:rFonts w:hint="default"/>
          <w:b/>
          <w:bCs/>
          <w:sz w:val="24"/>
          <w:szCs w:val="24"/>
        </w:rPr>
      </w:pPr>
      <w:r>
        <w:rPr>
          <w:b/>
          <w:bCs/>
          <w:sz w:val="24"/>
          <w:szCs w:val="24"/>
        </w:rPr>
        <w:t>五、甲方责任：</w:t>
      </w:r>
    </w:p>
    <w:p w14:paraId="5CEE4CB9">
      <w:pPr>
        <w:pStyle w:val="5"/>
        <w:widowControl/>
        <w:tabs>
          <w:tab w:val="left" w:pos="0"/>
          <w:tab w:val="clear" w:pos="916"/>
        </w:tabs>
        <w:ind w:right="-255"/>
        <w:rPr>
          <w:rFonts w:hint="default"/>
          <w:sz w:val="24"/>
          <w:szCs w:val="24"/>
        </w:rPr>
      </w:pPr>
      <w:r>
        <w:rPr>
          <w:sz w:val="24"/>
          <w:szCs w:val="24"/>
        </w:rPr>
        <w:t>1、甲方应遵循机器使用手册要求进行操作，并保证机器所需电源、水源、气源等的正常供应以及满足运行环境的要求。</w:t>
      </w:r>
    </w:p>
    <w:p w14:paraId="7B41718A">
      <w:pPr>
        <w:pStyle w:val="5"/>
        <w:widowControl/>
        <w:tabs>
          <w:tab w:val="left" w:pos="0"/>
          <w:tab w:val="clear" w:pos="916"/>
        </w:tabs>
        <w:ind w:right="-255"/>
        <w:rPr>
          <w:rFonts w:hint="default"/>
          <w:sz w:val="24"/>
          <w:szCs w:val="24"/>
        </w:rPr>
      </w:pPr>
      <w:r>
        <w:rPr>
          <w:sz w:val="24"/>
          <w:szCs w:val="24"/>
        </w:rPr>
        <w:t>2、保修设备出现故障后，甲方应及时通知乙方并报告故障现象。当乙方工程师到达维修现场后，甲方应尽量提供设备故障发生的故障现象，设备电缆、管道以及建筑结构的数据图纸等相关信息。</w:t>
      </w:r>
    </w:p>
    <w:p w14:paraId="3CDB1637">
      <w:pPr>
        <w:pStyle w:val="5"/>
        <w:widowControl/>
        <w:tabs>
          <w:tab w:val="left" w:pos="0"/>
          <w:tab w:val="clear" w:pos="916"/>
        </w:tabs>
        <w:ind w:right="-255"/>
        <w:rPr>
          <w:rFonts w:hint="default"/>
          <w:sz w:val="24"/>
          <w:szCs w:val="24"/>
        </w:rPr>
      </w:pPr>
      <w:r>
        <w:rPr>
          <w:sz w:val="24"/>
          <w:szCs w:val="24"/>
        </w:rPr>
        <w:t>3、甲方应配合乙方进行定期维护保养。</w:t>
      </w:r>
    </w:p>
    <w:p w14:paraId="1A0BF439">
      <w:pPr>
        <w:pStyle w:val="5"/>
        <w:widowControl/>
        <w:tabs>
          <w:tab w:val="left" w:pos="0"/>
          <w:tab w:val="clear" w:pos="916"/>
        </w:tabs>
        <w:ind w:right="-255"/>
        <w:rPr>
          <w:rFonts w:hint="default"/>
          <w:sz w:val="24"/>
          <w:szCs w:val="24"/>
        </w:rPr>
      </w:pPr>
      <w:r>
        <w:rPr>
          <w:sz w:val="24"/>
          <w:szCs w:val="24"/>
        </w:rPr>
        <w:t>4、甲方应按合同约定的方式向乙方支付保修服务费用。</w:t>
      </w:r>
    </w:p>
    <w:p w14:paraId="26324E48">
      <w:pPr>
        <w:pStyle w:val="5"/>
        <w:widowControl/>
        <w:tabs>
          <w:tab w:val="left" w:pos="0"/>
          <w:tab w:val="clear" w:pos="916"/>
        </w:tabs>
        <w:ind w:right="-255"/>
        <w:rPr>
          <w:rFonts w:hint="default"/>
          <w:b/>
          <w:bCs/>
          <w:sz w:val="24"/>
          <w:szCs w:val="24"/>
        </w:rPr>
      </w:pPr>
      <w:r>
        <w:rPr>
          <w:b/>
          <w:bCs/>
          <w:sz w:val="24"/>
          <w:szCs w:val="24"/>
        </w:rPr>
        <w:t>六、乙方责任：</w:t>
      </w:r>
    </w:p>
    <w:p w14:paraId="231BD40F">
      <w:pPr>
        <w:pStyle w:val="5"/>
        <w:widowControl/>
        <w:tabs>
          <w:tab w:val="left" w:pos="0"/>
          <w:tab w:val="clear" w:pos="916"/>
        </w:tabs>
        <w:ind w:right="-255"/>
        <w:rPr>
          <w:rFonts w:hint="default"/>
          <w:sz w:val="24"/>
          <w:szCs w:val="24"/>
        </w:rPr>
      </w:pPr>
      <w:r>
        <w:rPr>
          <w:sz w:val="24"/>
          <w:szCs w:val="24"/>
        </w:rPr>
        <w:t>1、乙方承担上诉设备保修责任，且应具有相应资质 。</w:t>
      </w:r>
    </w:p>
    <w:p w14:paraId="0AAB8269">
      <w:pPr>
        <w:pStyle w:val="5"/>
        <w:widowControl/>
        <w:tabs>
          <w:tab w:val="left" w:pos="0"/>
          <w:tab w:val="clear" w:pos="916"/>
        </w:tabs>
        <w:ind w:right="-255"/>
        <w:rPr>
          <w:rFonts w:hint="default"/>
          <w:sz w:val="24"/>
          <w:szCs w:val="24"/>
        </w:rPr>
      </w:pPr>
      <w:r>
        <w:rPr>
          <w:sz w:val="24"/>
          <w:szCs w:val="24"/>
        </w:rPr>
        <w:t>2、乙方应根据合同条款四约定的保修方式和内容对甲方设备进行维修、维护和保养，确保设备能够正常运行。在合同有效期内，本合同服务范围内的设备进行约定维修所发生的所有费用由乙方承担。</w:t>
      </w:r>
    </w:p>
    <w:p w14:paraId="75A7155F">
      <w:pPr>
        <w:pStyle w:val="5"/>
        <w:widowControl/>
        <w:tabs>
          <w:tab w:val="left" w:pos="0"/>
          <w:tab w:val="clear" w:pos="916"/>
        </w:tabs>
        <w:ind w:right="-255"/>
        <w:rPr>
          <w:rFonts w:hint="default"/>
          <w:sz w:val="24"/>
          <w:szCs w:val="24"/>
        </w:rPr>
      </w:pPr>
      <w:r>
        <w:rPr>
          <w:sz w:val="24"/>
          <w:szCs w:val="24"/>
        </w:rPr>
        <w:t>3、响应时间：乙方在接到甲方报修电话后</w:t>
      </w:r>
      <w:r>
        <w:rPr>
          <w:sz w:val="24"/>
          <w:szCs w:val="24"/>
          <w:u w:val="single" w:color="FF0000"/>
        </w:rPr>
        <w:t xml:space="preserve">     </w:t>
      </w:r>
      <w:r>
        <w:rPr>
          <w:color w:val="FF0000"/>
          <w:sz w:val="24"/>
          <w:szCs w:val="24"/>
        </w:rPr>
        <w:t>小时</w:t>
      </w:r>
      <w:r>
        <w:rPr>
          <w:sz w:val="24"/>
          <w:szCs w:val="24"/>
        </w:rPr>
        <w:t>内响应，在</w:t>
      </w:r>
      <w:r>
        <w:rPr>
          <w:sz w:val="24"/>
          <w:szCs w:val="24"/>
          <w:u w:val="single" w:color="FF0000"/>
        </w:rPr>
        <w:t xml:space="preserve">     </w:t>
      </w:r>
      <w:r>
        <w:rPr>
          <w:sz w:val="24"/>
          <w:szCs w:val="24"/>
        </w:rPr>
        <w:t>小时内到达甲方现场进行维修。</w:t>
      </w:r>
    </w:p>
    <w:p w14:paraId="7A0ED959">
      <w:pPr>
        <w:pStyle w:val="5"/>
        <w:widowControl/>
        <w:tabs>
          <w:tab w:val="left" w:pos="0"/>
          <w:tab w:val="clear" w:pos="916"/>
        </w:tabs>
        <w:ind w:right="-255"/>
        <w:rPr>
          <w:sz w:val="24"/>
          <w:szCs w:val="24"/>
        </w:rPr>
      </w:pPr>
      <w:r>
        <w:rPr>
          <w:sz w:val="24"/>
          <w:szCs w:val="24"/>
        </w:rPr>
        <w:t>4、维修时间：在不涉及更换配件的情况下，在</w:t>
      </w:r>
      <w:r>
        <w:rPr>
          <w:sz w:val="24"/>
          <w:szCs w:val="24"/>
          <w:u w:val="single" w:color="FF0000"/>
        </w:rPr>
        <w:t xml:space="preserve">     </w:t>
      </w:r>
      <w:r>
        <w:rPr>
          <w:sz w:val="24"/>
          <w:szCs w:val="24"/>
        </w:rPr>
        <w:t>小时内完成维修。如需更换配件，则乙方必须确保设备的停机率不超过6的要求，则需在征得甲方同意前提下完成配件更换维修。</w:t>
      </w:r>
    </w:p>
    <w:p w14:paraId="0ADD7130">
      <w:pPr>
        <w:pStyle w:val="5"/>
        <w:widowControl/>
        <w:tabs>
          <w:tab w:val="left" w:pos="0"/>
          <w:tab w:val="clear" w:pos="916"/>
        </w:tabs>
        <w:ind w:right="-255"/>
        <w:rPr>
          <w:rFonts w:hint="default"/>
          <w:sz w:val="24"/>
          <w:szCs w:val="24"/>
        </w:rPr>
      </w:pPr>
      <w:r>
        <w:rPr>
          <w:rFonts w:hint="eastAsia"/>
          <w:sz w:val="24"/>
          <w:szCs w:val="24"/>
          <w:lang w:val="en-US" w:eastAsia="zh-CN"/>
        </w:rPr>
        <w:t>5、</w:t>
      </w:r>
      <w:r>
        <w:rPr>
          <w:sz w:val="24"/>
          <w:szCs w:val="24"/>
        </w:rPr>
        <w:t>乙方保证提供维修设备所需的零备件是原厂配件（可溯源）</w:t>
      </w:r>
      <w:r>
        <w:rPr>
          <w:rFonts w:hint="eastAsia"/>
          <w:sz w:val="24"/>
          <w:szCs w:val="24"/>
          <w:lang w:val="en-US" w:eastAsia="zh-CN"/>
        </w:rPr>
        <w:t>并提供检测报告</w:t>
      </w:r>
      <w:r>
        <w:rPr>
          <w:sz w:val="24"/>
          <w:szCs w:val="24"/>
        </w:rPr>
        <w:t>，且能够满足甲方设备正常运转要求。</w:t>
      </w:r>
      <w:r>
        <w:rPr>
          <w:b w:val="0"/>
          <w:bCs/>
          <w:color w:val="auto"/>
          <w:sz w:val="24"/>
          <w:szCs w:val="24"/>
        </w:rPr>
        <w:t>核心部件应提供不少于九个月的免费换新，非核心部件应提供不少于三个月免费换新。</w:t>
      </w:r>
      <w:r>
        <w:rPr>
          <w:sz w:val="24"/>
          <w:szCs w:val="24"/>
        </w:rPr>
        <w:t>每次维修完成后，乙方应向甲方提供书面维修工作单一份，并由双方签字确认。</w:t>
      </w:r>
      <w:r>
        <w:rPr>
          <w:b w:val="0"/>
          <w:bCs/>
          <w:color w:val="auto"/>
          <w:sz w:val="24"/>
          <w:szCs w:val="24"/>
        </w:rPr>
        <w:t>涉及设备关键指标的维修，乙方应保证维修后该指标通过国家法定机构质量检测，如一直无法通过检测，该段时间应计入当年停机时间。</w:t>
      </w:r>
    </w:p>
    <w:p w14:paraId="5A925E42">
      <w:pPr>
        <w:pStyle w:val="5"/>
        <w:widowControl/>
        <w:tabs>
          <w:tab w:val="left" w:pos="0"/>
          <w:tab w:val="clear" w:pos="916"/>
        </w:tabs>
        <w:ind w:right="-255"/>
        <w:rPr>
          <w:rFonts w:hint="default"/>
          <w:sz w:val="24"/>
          <w:szCs w:val="24"/>
        </w:rPr>
      </w:pPr>
      <w:r>
        <w:rPr>
          <w:rFonts w:hint="eastAsia"/>
          <w:sz w:val="24"/>
          <w:szCs w:val="24"/>
          <w:lang w:val="en-US" w:eastAsia="zh-CN"/>
        </w:rPr>
        <w:t>6</w:t>
      </w:r>
      <w:r>
        <w:rPr>
          <w:sz w:val="24"/>
          <w:szCs w:val="24"/>
        </w:rPr>
        <w:t>、定期维护保养：双方签订合同后，乙方应制定设备维护保养计划并经甲方确认后。按计划实施。乙方为甲方设备每年提供</w:t>
      </w:r>
      <w:r>
        <w:rPr>
          <w:sz w:val="24"/>
          <w:szCs w:val="24"/>
          <w:u w:val="single" w:color="FF0000"/>
        </w:rPr>
        <w:t xml:space="preserve">      </w:t>
      </w:r>
      <w:r>
        <w:rPr>
          <w:color w:val="FF0000"/>
          <w:sz w:val="24"/>
          <w:szCs w:val="24"/>
        </w:rPr>
        <w:t>次</w:t>
      </w:r>
      <w:r>
        <w:rPr>
          <w:sz w:val="24"/>
          <w:szCs w:val="24"/>
        </w:rPr>
        <w:t>定期维护保养，</w:t>
      </w:r>
      <w:r>
        <w:rPr>
          <w:rFonts w:hint="eastAsia"/>
          <w:sz w:val="24"/>
          <w:szCs w:val="24"/>
          <w:lang w:val="en-US" w:eastAsia="zh-CN"/>
        </w:rPr>
        <w:t>包含整机保养</w:t>
      </w:r>
      <w:r>
        <w:rPr>
          <w:sz w:val="24"/>
          <w:szCs w:val="24"/>
          <w:u w:val="single" w:color="FF0000"/>
        </w:rPr>
        <w:t xml:space="preserve">   </w:t>
      </w:r>
      <w:r>
        <w:rPr>
          <w:rFonts w:hint="eastAsia"/>
          <w:sz w:val="24"/>
          <w:szCs w:val="24"/>
          <w:u w:val="single" w:color="FF0000"/>
          <w:lang w:val="en-US" w:eastAsia="zh-CN"/>
        </w:rPr>
        <w:t xml:space="preserve"> </w:t>
      </w:r>
      <w:r>
        <w:rPr>
          <w:sz w:val="24"/>
          <w:szCs w:val="24"/>
        </w:rPr>
        <w:t>，</w:t>
      </w:r>
      <w:r>
        <w:rPr>
          <w:rFonts w:hint="eastAsia"/>
          <w:sz w:val="24"/>
          <w:szCs w:val="24"/>
          <w:lang w:val="en-US" w:eastAsia="zh-CN"/>
        </w:rPr>
        <w:t>常规保养</w:t>
      </w:r>
      <w:r>
        <w:rPr>
          <w:rFonts w:hint="eastAsia"/>
          <w:sz w:val="24"/>
          <w:szCs w:val="24"/>
          <w:u w:val="single" w:color="FF0000"/>
          <w:lang w:val="en-US" w:eastAsia="zh-CN"/>
        </w:rPr>
        <w:t xml:space="preserve">     </w:t>
      </w:r>
      <w:r>
        <w:rPr>
          <w:rFonts w:hint="eastAsia"/>
          <w:sz w:val="24"/>
          <w:szCs w:val="24"/>
          <w:u w:val="none" w:color="auto"/>
          <w:lang w:val="en-US" w:eastAsia="zh-CN"/>
        </w:rPr>
        <w:t>，</w:t>
      </w:r>
      <w:r>
        <w:rPr>
          <w:sz w:val="24"/>
          <w:szCs w:val="24"/>
        </w:rPr>
        <w:t>以确保设备的正常工作。每次维护保养结束后，乙方需提供书面维护保养报告</w:t>
      </w:r>
      <w:r>
        <w:rPr>
          <w:b w:val="0"/>
          <w:bCs/>
          <w:color w:val="auto"/>
          <w:sz w:val="24"/>
          <w:szCs w:val="24"/>
        </w:rPr>
        <w:t>（纸质版和电子版）</w:t>
      </w:r>
      <w:r>
        <w:rPr>
          <w:sz w:val="24"/>
          <w:szCs w:val="24"/>
        </w:rPr>
        <w:t>给甲方，并由双方签字确认。</w:t>
      </w:r>
    </w:p>
    <w:p w14:paraId="4AB1FEB7">
      <w:pPr>
        <w:pStyle w:val="5"/>
        <w:widowControl/>
        <w:tabs>
          <w:tab w:val="left" w:pos="0"/>
          <w:tab w:val="clear" w:pos="916"/>
        </w:tabs>
        <w:ind w:right="-255"/>
        <w:rPr>
          <w:rFonts w:hint="default"/>
          <w:sz w:val="24"/>
          <w:szCs w:val="24"/>
        </w:rPr>
      </w:pPr>
      <w:r>
        <w:rPr>
          <w:rFonts w:hint="eastAsia"/>
          <w:sz w:val="24"/>
          <w:szCs w:val="24"/>
          <w:lang w:val="en-US" w:eastAsia="zh-CN"/>
        </w:rPr>
        <w:t>7</w:t>
      </w:r>
      <w:r>
        <w:rPr>
          <w:sz w:val="24"/>
          <w:szCs w:val="24"/>
        </w:rPr>
        <w:t>、开机率：在合同期内，乙方需保证保修设备年开机率达</w:t>
      </w:r>
      <w:r>
        <w:rPr>
          <w:sz w:val="24"/>
          <w:szCs w:val="24"/>
          <w:u w:val="single" w:color="FF0000"/>
        </w:rPr>
        <w:t xml:space="preserve">    </w:t>
      </w:r>
      <w:r>
        <w:rPr>
          <w:sz w:val="24"/>
          <w:szCs w:val="24"/>
        </w:rPr>
        <w:t>%（每年按365天计算）。每额外停机一天，相应延长保修壹星期。</w:t>
      </w:r>
    </w:p>
    <w:p w14:paraId="2335DC56">
      <w:pPr>
        <w:pStyle w:val="5"/>
        <w:widowControl/>
        <w:tabs>
          <w:tab w:val="left" w:pos="0"/>
          <w:tab w:val="clear" w:pos="916"/>
        </w:tabs>
        <w:ind w:right="-255"/>
        <w:rPr>
          <w:b w:val="0"/>
          <w:bCs/>
          <w:color w:val="auto"/>
          <w:sz w:val="24"/>
          <w:szCs w:val="24"/>
        </w:rPr>
      </w:pPr>
      <w:r>
        <w:rPr>
          <w:rFonts w:hint="eastAsia"/>
          <w:b w:val="0"/>
          <w:bCs/>
          <w:color w:val="auto"/>
          <w:sz w:val="24"/>
          <w:szCs w:val="24"/>
          <w:lang w:val="en-US" w:eastAsia="zh-CN"/>
        </w:rPr>
        <w:t>8、</w:t>
      </w:r>
      <w:r>
        <w:rPr>
          <w:b w:val="0"/>
          <w:bCs/>
          <w:color w:val="auto"/>
          <w:sz w:val="24"/>
          <w:szCs w:val="24"/>
        </w:rPr>
        <w:t>乙方不得在未获甲方同意情况下私自扩大维修范围，更换设备部件。</w:t>
      </w:r>
    </w:p>
    <w:p w14:paraId="7CF7DC6E">
      <w:pPr>
        <w:pStyle w:val="5"/>
        <w:widowControl/>
        <w:tabs>
          <w:tab w:val="left" w:pos="0"/>
          <w:tab w:val="clear" w:pos="916"/>
        </w:tabs>
        <w:ind w:right="-255"/>
        <w:rPr>
          <w:rFonts w:hint="default"/>
          <w:b w:val="0"/>
          <w:bCs/>
          <w:color w:val="auto"/>
          <w:sz w:val="24"/>
          <w:szCs w:val="24"/>
        </w:rPr>
      </w:pPr>
      <w:r>
        <w:rPr>
          <w:rFonts w:hint="eastAsia"/>
          <w:b w:val="0"/>
          <w:bCs/>
          <w:color w:val="auto"/>
          <w:sz w:val="24"/>
          <w:szCs w:val="24"/>
          <w:lang w:val="en-US" w:eastAsia="zh-CN"/>
        </w:rPr>
        <w:t>9</w:t>
      </w:r>
      <w:r>
        <w:rPr>
          <w:b w:val="0"/>
          <w:bCs/>
          <w:color w:val="auto"/>
          <w:sz w:val="24"/>
          <w:szCs w:val="24"/>
        </w:rPr>
        <w:t>、乙方所有的维修活动对甲方公开，并协助培养甲方工程师业务水平。</w:t>
      </w:r>
    </w:p>
    <w:p w14:paraId="689B9C4A">
      <w:pPr>
        <w:pStyle w:val="5"/>
        <w:widowControl/>
        <w:tabs>
          <w:tab w:val="left" w:pos="0"/>
          <w:tab w:val="clear" w:pos="916"/>
        </w:tabs>
        <w:ind w:right="-255"/>
        <w:rPr>
          <w:rFonts w:hint="default"/>
          <w:b w:val="0"/>
          <w:bCs/>
          <w:color w:val="auto"/>
          <w:sz w:val="24"/>
          <w:szCs w:val="24"/>
        </w:rPr>
      </w:pPr>
      <w:r>
        <w:rPr>
          <w:rFonts w:hint="eastAsia"/>
          <w:b w:val="0"/>
          <w:bCs/>
          <w:color w:val="auto"/>
          <w:sz w:val="24"/>
          <w:szCs w:val="24"/>
          <w:lang w:val="en-US" w:eastAsia="zh-CN"/>
        </w:rPr>
        <w:t>10</w:t>
      </w:r>
      <w:r>
        <w:rPr>
          <w:b w:val="0"/>
          <w:bCs/>
          <w:color w:val="auto"/>
          <w:sz w:val="24"/>
          <w:szCs w:val="24"/>
        </w:rPr>
        <w:t>、对于含有软件的设备，在合同期内，乙方需保证软件的正常运行和软件更新。</w:t>
      </w:r>
    </w:p>
    <w:p w14:paraId="2E541902">
      <w:pPr>
        <w:pStyle w:val="5"/>
        <w:widowControl/>
        <w:tabs>
          <w:tab w:val="left" w:pos="0"/>
          <w:tab w:val="clear" w:pos="916"/>
        </w:tabs>
        <w:ind w:right="-255"/>
        <w:rPr>
          <w:b w:val="0"/>
          <w:bCs/>
          <w:color w:val="auto"/>
          <w:sz w:val="24"/>
          <w:szCs w:val="24"/>
        </w:rPr>
      </w:pPr>
      <w:r>
        <w:rPr>
          <w:rFonts w:hint="eastAsia"/>
          <w:b w:val="0"/>
          <w:bCs/>
          <w:color w:val="auto"/>
          <w:sz w:val="24"/>
          <w:szCs w:val="24"/>
          <w:lang w:val="en-US" w:eastAsia="zh-CN"/>
        </w:rPr>
        <w:t>11、</w:t>
      </w:r>
      <w:r>
        <w:rPr>
          <w:b w:val="0"/>
          <w:bCs/>
          <w:color w:val="auto"/>
          <w:sz w:val="24"/>
          <w:szCs w:val="24"/>
        </w:rPr>
        <w:t>维护保养过程中，乙方不得侵犯甲方知识产权和患者个人医疗信息安全</w:t>
      </w:r>
    </w:p>
    <w:p w14:paraId="38770782">
      <w:pPr>
        <w:pStyle w:val="5"/>
        <w:widowControl/>
        <w:tabs>
          <w:tab w:val="left" w:pos="0"/>
          <w:tab w:val="clear" w:pos="916"/>
        </w:tabs>
        <w:ind w:right="-255"/>
        <w:rPr>
          <w:rFonts w:hint="default"/>
          <w:b w:val="0"/>
          <w:bCs/>
          <w:color w:val="auto"/>
          <w:sz w:val="24"/>
          <w:szCs w:val="24"/>
        </w:rPr>
      </w:pPr>
      <w:r>
        <w:rPr>
          <w:rFonts w:hint="eastAsia"/>
          <w:b w:val="0"/>
          <w:bCs/>
          <w:color w:val="auto"/>
          <w:sz w:val="24"/>
          <w:szCs w:val="24"/>
          <w:lang w:val="en-US" w:eastAsia="zh-CN"/>
        </w:rPr>
        <w:t>12</w:t>
      </w:r>
      <w:r>
        <w:rPr>
          <w:b w:val="0"/>
          <w:bCs/>
          <w:color w:val="auto"/>
          <w:sz w:val="24"/>
          <w:szCs w:val="24"/>
        </w:rPr>
        <w:t>、合同期满时，本合同保修设备由甲方选择第三方进行质量检验，乙方应保证设备通过质量检验，各部分均处于可正常运行的状态。</w:t>
      </w:r>
    </w:p>
    <w:p w14:paraId="3EDAD363">
      <w:pPr>
        <w:pStyle w:val="5"/>
        <w:widowControl/>
        <w:numPr>
          <w:ilvl w:val="0"/>
          <w:numId w:val="1"/>
        </w:numPr>
        <w:tabs>
          <w:tab w:val="left" w:pos="0"/>
          <w:tab w:val="clear" w:pos="916"/>
        </w:tabs>
        <w:ind w:right="-255"/>
        <w:rPr>
          <w:rFonts w:hint="default"/>
          <w:b/>
          <w:bCs/>
          <w:sz w:val="24"/>
          <w:szCs w:val="24"/>
        </w:rPr>
      </w:pPr>
      <w:r>
        <w:rPr>
          <w:b/>
          <w:bCs/>
          <w:sz w:val="24"/>
          <w:szCs w:val="24"/>
        </w:rPr>
        <w:t>合同变更与终止：</w:t>
      </w:r>
    </w:p>
    <w:p w14:paraId="55F91D00">
      <w:pPr>
        <w:pStyle w:val="5"/>
        <w:widowControl/>
        <w:tabs>
          <w:tab w:val="left" w:pos="0"/>
          <w:tab w:val="clear" w:pos="916"/>
        </w:tabs>
        <w:ind w:right="-255"/>
        <w:rPr>
          <w:rFonts w:hint="default"/>
          <w:sz w:val="24"/>
          <w:szCs w:val="24"/>
        </w:rPr>
      </w:pPr>
      <w:r>
        <w:rPr>
          <w:sz w:val="24"/>
          <w:szCs w:val="24"/>
        </w:rPr>
        <w:t>1、在合同期内，甲方若对本合同保修设备进行停机报废处理，甲方有权提前终止合同，保修费用按实际保修日期计算。</w:t>
      </w:r>
    </w:p>
    <w:p w14:paraId="4DFB3056">
      <w:pPr>
        <w:pStyle w:val="5"/>
        <w:widowControl/>
        <w:numPr>
          <w:ilvl w:val="0"/>
          <w:numId w:val="1"/>
        </w:numPr>
        <w:tabs>
          <w:tab w:val="left" w:pos="0"/>
          <w:tab w:val="clear" w:pos="916"/>
        </w:tabs>
        <w:ind w:right="-255"/>
        <w:rPr>
          <w:rFonts w:hint="default"/>
          <w:b/>
          <w:bCs/>
          <w:sz w:val="24"/>
          <w:szCs w:val="24"/>
        </w:rPr>
      </w:pPr>
      <w:r>
        <w:rPr>
          <w:b/>
          <w:bCs/>
          <w:sz w:val="24"/>
          <w:szCs w:val="24"/>
        </w:rPr>
        <w:t>违约责任：</w:t>
      </w:r>
    </w:p>
    <w:p w14:paraId="6C2AF9F9">
      <w:pPr>
        <w:tabs>
          <w:tab w:val="left" w:pos="0"/>
        </w:tabs>
        <w:rPr>
          <w:sz w:val="24"/>
          <w:szCs w:val="24"/>
        </w:rPr>
      </w:pPr>
      <w:r>
        <w:rPr>
          <w:rFonts w:hint="eastAsia" w:ascii="宋体" w:hAnsi="宋体" w:eastAsia="宋体" w:cs="宋体"/>
          <w:sz w:val="24"/>
          <w:szCs w:val="24"/>
        </w:rPr>
        <w:t>1、自本协议生效之日起，双方应严格依约履行。若任何一方违反本协议规定，应赔偿由此给利益相关方造成的损失。</w:t>
      </w:r>
    </w:p>
    <w:p w14:paraId="64C4B766">
      <w:pPr>
        <w:pStyle w:val="5"/>
        <w:widowControl/>
        <w:tabs>
          <w:tab w:val="left" w:pos="0"/>
          <w:tab w:val="clear" w:pos="916"/>
        </w:tabs>
        <w:ind w:right="-255"/>
        <w:rPr>
          <w:rFonts w:hint="default"/>
          <w:sz w:val="24"/>
          <w:szCs w:val="24"/>
        </w:rPr>
      </w:pPr>
      <w:r>
        <w:rPr>
          <w:sz w:val="24"/>
          <w:szCs w:val="24"/>
        </w:rPr>
        <w:t>2、在执行合同期间，乙方由于非甲方的原因而不再履行本合同，除还清合同应付款项，并需向甲方赔付此款项的25%。</w:t>
      </w:r>
    </w:p>
    <w:p w14:paraId="3124B6CA">
      <w:pPr>
        <w:tabs>
          <w:tab w:val="left" w:pos="2160"/>
          <w:tab w:val="left" w:pos="3630"/>
        </w:tabs>
        <w:rPr>
          <w:rFonts w:ascii="宋体" w:hAnsi="宋体" w:eastAsia="宋体" w:cs="宋体"/>
          <w:b/>
          <w:bCs/>
          <w:sz w:val="24"/>
          <w:szCs w:val="24"/>
        </w:rPr>
      </w:pPr>
      <w:r>
        <w:rPr>
          <w:rFonts w:hint="eastAsia" w:ascii="宋体" w:hAnsi="宋体" w:eastAsia="宋体" w:cs="宋体"/>
          <w:b/>
          <w:bCs/>
          <w:sz w:val="24"/>
          <w:szCs w:val="24"/>
        </w:rPr>
        <w:t>九、争议的解决</w:t>
      </w:r>
    </w:p>
    <w:p w14:paraId="112BB669">
      <w:pPr>
        <w:tabs>
          <w:tab w:val="left" w:pos="2160"/>
          <w:tab w:val="left" w:pos="3630"/>
        </w:tabs>
        <w:rPr>
          <w:rFonts w:ascii="宋体" w:hAnsi="宋体" w:eastAsia="宋体" w:cs="宋体"/>
          <w:sz w:val="24"/>
          <w:szCs w:val="24"/>
        </w:rPr>
      </w:pPr>
      <w:r>
        <w:rPr>
          <w:rFonts w:hint="eastAsia" w:ascii="宋体" w:hAnsi="宋体" w:eastAsia="宋体" w:cs="宋体"/>
          <w:sz w:val="24"/>
          <w:szCs w:val="24"/>
        </w:rPr>
        <w:t>1、因履行本合同引起的或与本合同有关的争议，双方应首先通过友好协商解决，如协商不能达成一致或协商开始后30日内无法解决，应提交甲方所在地人民法院裁决。</w:t>
      </w:r>
    </w:p>
    <w:p w14:paraId="27982A93">
      <w:pPr>
        <w:tabs>
          <w:tab w:val="left" w:pos="2160"/>
          <w:tab w:val="left" w:pos="3630"/>
        </w:tabs>
        <w:rPr>
          <w:rFonts w:ascii="宋体" w:hAnsi="宋体" w:eastAsia="宋体" w:cs="宋体"/>
          <w:b/>
          <w:bCs/>
          <w:sz w:val="24"/>
          <w:szCs w:val="24"/>
        </w:rPr>
      </w:pPr>
      <w:r>
        <w:rPr>
          <w:rFonts w:hint="eastAsia" w:ascii="宋体" w:hAnsi="宋体" w:eastAsia="宋体" w:cs="宋体"/>
          <w:b/>
          <w:bCs/>
          <w:sz w:val="24"/>
          <w:szCs w:val="24"/>
        </w:rPr>
        <w:t>十、合同生效及其他</w:t>
      </w:r>
    </w:p>
    <w:p w14:paraId="62E9B4E5">
      <w:pPr>
        <w:tabs>
          <w:tab w:val="left" w:pos="2160"/>
          <w:tab w:val="left" w:pos="3630"/>
        </w:tabs>
        <w:rPr>
          <w:rFonts w:ascii="宋体" w:hAnsi="宋体" w:eastAsia="宋体" w:cs="宋体"/>
          <w:sz w:val="24"/>
          <w:szCs w:val="24"/>
        </w:rPr>
      </w:pPr>
      <w:r>
        <w:rPr>
          <w:rFonts w:hint="eastAsia" w:ascii="宋体" w:hAnsi="宋体" w:eastAsia="宋体" w:cs="宋体"/>
          <w:sz w:val="24"/>
          <w:szCs w:val="24"/>
        </w:rPr>
        <w:t>1、本合同自签订之日起生效。本合同一式四份，甲方执三份，乙方执一份。</w:t>
      </w:r>
    </w:p>
    <w:p w14:paraId="2176C48A">
      <w:pPr>
        <w:tabs>
          <w:tab w:val="left" w:pos="420"/>
        </w:tabs>
        <w:rPr>
          <w:rFonts w:hint="eastAsia" w:ascii="宋体" w:hAnsi="宋体" w:eastAsia="宋体" w:cs="宋体"/>
          <w:sz w:val="24"/>
          <w:szCs w:val="24"/>
        </w:rPr>
      </w:pPr>
      <w:r>
        <w:rPr>
          <w:rFonts w:hint="eastAsia" w:ascii="宋体" w:hAnsi="宋体" w:eastAsia="宋体" w:cs="宋体"/>
          <w:b/>
          <w:bCs/>
          <w:sz w:val="24"/>
          <w:szCs w:val="24"/>
        </w:rPr>
        <w:t>十一、合同签署地点：</w:t>
      </w:r>
      <w:r>
        <w:rPr>
          <w:rFonts w:hint="eastAsia" w:ascii="宋体" w:hAnsi="宋体" w:eastAsia="宋体" w:cs="宋体"/>
          <w:sz w:val="24"/>
          <w:szCs w:val="24"/>
        </w:rPr>
        <w:t>南京</w:t>
      </w:r>
    </w:p>
    <w:p w14:paraId="22C0214E">
      <w:pPr>
        <w:tabs>
          <w:tab w:val="left" w:pos="420"/>
        </w:tabs>
        <w:rPr>
          <w:rFonts w:hint="eastAsia" w:ascii="宋体" w:hAnsi="宋体" w:eastAsia="宋体" w:cs="宋体"/>
          <w:sz w:val="24"/>
        </w:rPr>
      </w:pPr>
    </w:p>
    <w:p w14:paraId="2643C619">
      <w:pPr>
        <w:keepNext w:val="0"/>
        <w:keepLines w:val="0"/>
        <w:pageBreakBefore w:val="0"/>
        <w:widowControl w:val="0"/>
        <w:tabs>
          <w:tab w:val="left" w:pos="2160"/>
        </w:tabs>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甲方：</w:t>
      </w:r>
      <w:r>
        <w:rPr>
          <w:rFonts w:hint="eastAsia" w:ascii="宋体" w:hAnsi="宋体"/>
          <w:sz w:val="24"/>
          <w:lang w:val="en-US" w:eastAsia="zh-CN"/>
        </w:rPr>
        <w:t>江苏省中西医结合医院</w:t>
      </w:r>
      <w:r>
        <w:rPr>
          <w:rFonts w:hint="eastAsia" w:ascii="宋体" w:hAnsi="宋体"/>
          <w:sz w:val="24"/>
        </w:rPr>
        <w:t xml:space="preserve">              </w:t>
      </w:r>
      <w:r>
        <w:rPr>
          <w:rFonts w:hint="eastAsia" w:ascii="宋体" w:hAnsi="宋体"/>
          <w:color w:val="FF0000"/>
          <w:sz w:val="24"/>
        </w:rPr>
        <w:t>乙方：</w:t>
      </w:r>
      <w:r>
        <w:rPr>
          <w:rFonts w:hint="eastAsia" w:ascii="宋体" w:hAnsi="宋体"/>
          <w:sz w:val="24"/>
        </w:rPr>
        <w:t xml:space="preserve">                             </w:t>
      </w:r>
    </w:p>
    <w:p w14:paraId="35E35774">
      <w:pPr>
        <w:keepNext w:val="0"/>
        <w:keepLines w:val="0"/>
        <w:pageBreakBefore w:val="0"/>
        <w:widowControl w:val="0"/>
        <w:tabs>
          <w:tab w:val="left" w:pos="2160"/>
          <w:tab w:val="left" w:pos="3630"/>
        </w:tabs>
        <w:kinsoku/>
        <w:wordWrap/>
        <w:overflowPunct/>
        <w:topLinePunct w:val="0"/>
        <w:autoSpaceDE/>
        <w:autoSpaceDN/>
        <w:bidi w:val="0"/>
        <w:adjustRightInd/>
        <w:snapToGrid/>
        <w:spacing w:line="400" w:lineRule="exact"/>
        <w:textAlignment w:val="auto"/>
        <w:rPr>
          <w:rFonts w:ascii="宋体" w:hAnsi="宋体"/>
          <w:color w:val="FF0000"/>
          <w:sz w:val="24"/>
        </w:rPr>
      </w:pPr>
      <w:r>
        <w:rPr>
          <w:rFonts w:hint="eastAsia" w:ascii="宋体" w:hAnsi="宋体"/>
          <w:sz w:val="24"/>
        </w:rPr>
        <w:t xml:space="preserve">地址：南京市红山路十字街100号          </w:t>
      </w:r>
      <w:r>
        <w:rPr>
          <w:rFonts w:hint="eastAsia" w:ascii="宋体" w:hAnsi="宋体"/>
          <w:color w:val="FF0000"/>
          <w:sz w:val="24"/>
        </w:rPr>
        <w:t>地址：</w:t>
      </w:r>
    </w:p>
    <w:p w14:paraId="13192B2E">
      <w:pPr>
        <w:keepNext w:val="0"/>
        <w:keepLines w:val="0"/>
        <w:pageBreakBefore w:val="0"/>
        <w:widowControl w:val="0"/>
        <w:tabs>
          <w:tab w:val="left" w:pos="2160"/>
          <w:tab w:val="left" w:pos="3630"/>
        </w:tabs>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 xml:space="preserve">法人代表：                              </w:t>
      </w:r>
      <w:r>
        <w:rPr>
          <w:rFonts w:hint="eastAsia" w:ascii="宋体" w:hAnsi="宋体"/>
          <w:color w:val="FF0000"/>
          <w:sz w:val="24"/>
        </w:rPr>
        <w:t>法人代表：</w:t>
      </w:r>
    </w:p>
    <w:p w14:paraId="4437E34C">
      <w:pPr>
        <w:keepNext w:val="0"/>
        <w:keepLines w:val="0"/>
        <w:pageBreakBefore w:val="0"/>
        <w:widowControl w:val="0"/>
        <w:tabs>
          <w:tab w:val="left" w:pos="2160"/>
          <w:tab w:val="left" w:pos="3630"/>
        </w:tabs>
        <w:kinsoku/>
        <w:wordWrap/>
        <w:overflowPunct/>
        <w:topLinePunct w:val="0"/>
        <w:autoSpaceDE/>
        <w:autoSpaceDN/>
        <w:bidi w:val="0"/>
        <w:adjustRightInd/>
        <w:snapToGrid/>
        <w:spacing w:line="400" w:lineRule="exact"/>
        <w:textAlignment w:val="auto"/>
        <w:rPr>
          <w:rFonts w:ascii="宋体" w:hAnsi="宋体"/>
          <w:color w:val="FF0000"/>
          <w:sz w:val="24"/>
        </w:rPr>
      </w:pPr>
      <w:r>
        <w:rPr>
          <w:rFonts w:hint="eastAsia" w:ascii="宋体" w:hAnsi="宋体"/>
          <w:sz w:val="24"/>
        </w:rPr>
        <w:t xml:space="preserve">授权委托人：                            </w:t>
      </w:r>
      <w:r>
        <w:rPr>
          <w:rFonts w:hint="eastAsia" w:ascii="宋体" w:hAnsi="宋体"/>
          <w:color w:val="FF0000"/>
          <w:sz w:val="24"/>
        </w:rPr>
        <w:t>授权委托人：</w:t>
      </w:r>
    </w:p>
    <w:p w14:paraId="6FB37F96">
      <w:pPr>
        <w:keepNext w:val="0"/>
        <w:keepLines w:val="0"/>
        <w:pageBreakBefore w:val="0"/>
        <w:widowControl w:val="0"/>
        <w:tabs>
          <w:tab w:val="left" w:pos="2160"/>
          <w:tab w:val="left" w:pos="3630"/>
        </w:tabs>
        <w:kinsoku/>
        <w:wordWrap/>
        <w:overflowPunct/>
        <w:topLinePunct w:val="0"/>
        <w:autoSpaceDE/>
        <w:autoSpaceDN/>
        <w:bidi w:val="0"/>
        <w:adjustRightInd/>
        <w:snapToGrid/>
        <w:spacing w:line="400" w:lineRule="exact"/>
        <w:textAlignment w:val="auto"/>
        <w:rPr>
          <w:rFonts w:ascii="宋体" w:hAnsi="宋体"/>
          <w:color w:val="FF0000"/>
          <w:sz w:val="24"/>
        </w:rPr>
      </w:pPr>
      <w:r>
        <w:rPr>
          <w:rFonts w:hint="eastAsia" w:ascii="宋体" w:hAnsi="宋体"/>
          <w:color w:val="FF0000"/>
          <w:sz w:val="24"/>
        </w:rPr>
        <w:t xml:space="preserve">                                       </w:t>
      </w:r>
      <w:r>
        <w:rPr>
          <w:rFonts w:hint="eastAsia" w:ascii="宋体" w:hAnsi="宋体"/>
          <w:color w:val="FF0000"/>
          <w:sz w:val="24"/>
          <w:lang w:val="en-US" w:eastAsia="zh-CN"/>
        </w:rPr>
        <w:t xml:space="preserve"> </w:t>
      </w:r>
      <w:r>
        <w:rPr>
          <w:rFonts w:hint="eastAsia" w:ascii="宋体" w:hAnsi="宋体"/>
          <w:color w:val="FF0000"/>
          <w:sz w:val="24"/>
        </w:rPr>
        <w:t>开户行：</w:t>
      </w:r>
    </w:p>
    <w:p w14:paraId="5F2899AF">
      <w:pPr>
        <w:keepNext w:val="0"/>
        <w:keepLines w:val="0"/>
        <w:pageBreakBefore w:val="0"/>
        <w:widowControl w:val="0"/>
        <w:tabs>
          <w:tab w:val="left" w:pos="2160"/>
          <w:tab w:val="left" w:pos="3630"/>
        </w:tabs>
        <w:kinsoku/>
        <w:wordWrap/>
        <w:overflowPunct/>
        <w:topLinePunct w:val="0"/>
        <w:autoSpaceDE/>
        <w:autoSpaceDN/>
        <w:bidi w:val="0"/>
        <w:adjustRightInd/>
        <w:snapToGrid/>
        <w:spacing w:line="400" w:lineRule="exact"/>
        <w:textAlignment w:val="auto"/>
        <w:rPr>
          <w:rFonts w:ascii="宋体" w:hAnsi="宋体"/>
          <w:color w:val="FF0000"/>
          <w:sz w:val="24"/>
        </w:rPr>
      </w:pPr>
      <w:r>
        <w:rPr>
          <w:rFonts w:hint="eastAsia" w:ascii="宋体" w:hAnsi="宋体"/>
          <w:color w:val="FF0000"/>
          <w:sz w:val="24"/>
        </w:rPr>
        <w:t xml:space="preserve">                                        账号：</w:t>
      </w:r>
    </w:p>
    <w:p w14:paraId="5A654E7A">
      <w:pPr>
        <w:keepNext w:val="0"/>
        <w:keepLines w:val="0"/>
        <w:pageBreakBefore w:val="0"/>
        <w:widowControl w:val="0"/>
        <w:tabs>
          <w:tab w:val="left" w:pos="2160"/>
          <w:tab w:val="left" w:pos="3630"/>
        </w:tabs>
        <w:kinsoku/>
        <w:wordWrap/>
        <w:overflowPunct/>
        <w:topLinePunct w:val="0"/>
        <w:autoSpaceDE/>
        <w:autoSpaceDN/>
        <w:bidi w:val="0"/>
        <w:adjustRightInd/>
        <w:snapToGrid/>
        <w:spacing w:line="400" w:lineRule="exact"/>
        <w:textAlignment w:val="auto"/>
        <w:rPr>
          <w:rFonts w:hint="eastAsia" w:ascii="宋体" w:hAnsi="宋体"/>
          <w:color w:val="FF0000"/>
          <w:sz w:val="24"/>
        </w:rPr>
      </w:pPr>
      <w:r>
        <w:rPr>
          <w:rFonts w:hint="eastAsia" w:ascii="宋体" w:hAnsi="宋体"/>
          <w:color w:val="FF0000"/>
          <w:sz w:val="24"/>
        </w:rPr>
        <w:t xml:space="preserve">                                        联系方式：</w:t>
      </w:r>
    </w:p>
    <w:p w14:paraId="12E92F35">
      <w:pPr>
        <w:keepNext w:val="0"/>
        <w:keepLines w:val="0"/>
        <w:pageBreakBefore w:val="0"/>
        <w:widowControl w:val="0"/>
        <w:kinsoku/>
        <w:wordWrap/>
        <w:overflowPunct/>
        <w:topLinePunct w:val="0"/>
        <w:autoSpaceDE/>
        <w:autoSpaceDN/>
        <w:bidi w:val="0"/>
        <w:adjustRightInd/>
        <w:snapToGrid/>
        <w:spacing w:line="400" w:lineRule="exact"/>
        <w:ind w:firstLine="1680" w:firstLineChars="700"/>
        <w:textAlignment w:val="auto"/>
        <w:rPr>
          <w:rFonts w:hint="eastAsia" w:ascii="宋体" w:hAnsi="宋体" w:eastAsia="宋体" w:cs="宋体"/>
          <w:sz w:val="24"/>
        </w:rPr>
      </w:pPr>
      <w:r>
        <w:rPr>
          <w:rFonts w:hint="eastAsia" w:ascii="宋体" w:hAnsi="宋体" w:eastAsia="宋体" w:cs="宋体"/>
          <w:sz w:val="24"/>
        </w:rPr>
        <w:t xml:space="preserve">年  </w:t>
      </w:r>
      <w:r>
        <w:rPr>
          <w:rFonts w:hint="eastAsia" w:ascii="宋体" w:hAnsi="宋体" w:eastAsia="宋体" w:cs="宋体"/>
          <w:sz w:val="24"/>
          <w:lang w:val="en-US" w:eastAsia="zh-CN"/>
        </w:rPr>
        <w:t xml:space="preserve">  </w:t>
      </w:r>
      <w:r>
        <w:rPr>
          <w:rFonts w:hint="eastAsia" w:ascii="宋体" w:hAnsi="宋体" w:eastAsia="宋体" w:cs="宋体"/>
          <w:sz w:val="24"/>
        </w:rPr>
        <w:t xml:space="preserve"> 月  </w:t>
      </w:r>
      <w:r>
        <w:rPr>
          <w:rFonts w:hint="eastAsia" w:ascii="宋体" w:hAnsi="宋体" w:eastAsia="宋体" w:cs="宋体"/>
          <w:sz w:val="24"/>
          <w:lang w:val="en-US" w:eastAsia="zh-CN"/>
        </w:rPr>
        <w:t xml:space="preserve">  </w:t>
      </w:r>
      <w:r>
        <w:rPr>
          <w:rFonts w:hint="eastAsia" w:ascii="宋体" w:hAnsi="宋体" w:eastAsia="宋体" w:cs="宋体"/>
          <w:sz w:val="24"/>
        </w:rPr>
        <w:t xml:space="preserve"> 日                        年  </w:t>
      </w:r>
      <w:r>
        <w:rPr>
          <w:rFonts w:hint="eastAsia" w:ascii="宋体" w:hAnsi="宋体" w:eastAsia="宋体" w:cs="宋体"/>
          <w:sz w:val="24"/>
          <w:lang w:val="en-US" w:eastAsia="zh-CN"/>
        </w:rPr>
        <w:t xml:space="preserve">  </w:t>
      </w:r>
      <w:r>
        <w:rPr>
          <w:rFonts w:hint="eastAsia" w:ascii="宋体" w:hAnsi="宋体" w:eastAsia="宋体" w:cs="宋体"/>
          <w:sz w:val="24"/>
        </w:rPr>
        <w:t xml:space="preserve"> 月  </w:t>
      </w:r>
      <w:r>
        <w:rPr>
          <w:rFonts w:hint="eastAsia" w:ascii="宋体" w:hAnsi="宋体" w:eastAsia="宋体" w:cs="宋体"/>
          <w:sz w:val="24"/>
          <w:lang w:val="en-US" w:eastAsia="zh-CN"/>
        </w:rPr>
        <w:t xml:space="preserve">  </w:t>
      </w:r>
      <w:r>
        <w:rPr>
          <w:rFonts w:hint="eastAsia" w:ascii="宋体" w:hAnsi="宋体" w:eastAsia="宋体" w:cs="宋体"/>
          <w:sz w:val="24"/>
        </w:rPr>
        <w:t>日</w:t>
      </w:r>
    </w:p>
    <w:p w14:paraId="325B6F14">
      <w:pPr>
        <w:keepNext w:val="0"/>
        <w:keepLines w:val="0"/>
        <w:pageBreakBefore w:val="0"/>
        <w:widowControl w:val="0"/>
        <w:tabs>
          <w:tab w:val="left" w:pos="2912"/>
        </w:tabs>
        <w:kinsoku/>
        <w:wordWrap/>
        <w:overflowPunct/>
        <w:topLinePunct w:val="0"/>
        <w:autoSpaceDE/>
        <w:autoSpaceDN/>
        <w:bidi w:val="0"/>
        <w:adjustRightInd/>
        <w:snapToGrid/>
        <w:spacing w:line="240" w:lineRule="auto"/>
        <w:jc w:val="center"/>
        <w:textAlignment w:val="auto"/>
        <w:rPr>
          <w:rFonts w:ascii="宋体" w:hAnsi="宋体"/>
          <w:b/>
          <w:sz w:val="32"/>
          <w:szCs w:val="32"/>
        </w:rPr>
      </w:pPr>
      <w:r>
        <w:rPr>
          <w:rFonts w:hint="eastAsia" w:ascii="ˎ̥" w:hAnsi="ˎ̥"/>
          <w:b/>
          <w:sz w:val="32"/>
          <w:szCs w:val="32"/>
        </w:rPr>
        <w:t>医疗卫生机构医药产品廉洁购销协议</w:t>
      </w:r>
    </w:p>
    <w:p w14:paraId="512753FB">
      <w:pPr>
        <w:spacing w:line="460" w:lineRule="exact"/>
        <w:rPr>
          <w:rFonts w:hint="eastAsia" w:ascii="宋体" w:hAnsi="宋体" w:eastAsia="宋体" w:cs="宋体"/>
          <w:sz w:val="21"/>
          <w:szCs w:val="21"/>
        </w:rPr>
      </w:pPr>
      <w:r>
        <w:rPr>
          <w:rFonts w:hint="eastAsia" w:ascii="宋体" w:hAnsi="宋体" w:eastAsia="宋体" w:cs="宋体"/>
          <w:b/>
          <w:sz w:val="21"/>
          <w:szCs w:val="21"/>
        </w:rPr>
        <w:t>甲方</w:t>
      </w:r>
      <w:r>
        <w:rPr>
          <w:rFonts w:hint="eastAsia" w:ascii="宋体" w:hAnsi="宋体" w:eastAsia="宋体" w:cs="宋体"/>
          <w:sz w:val="21"/>
          <w:szCs w:val="21"/>
        </w:rPr>
        <w:t>：江苏省中西医结合医院</w:t>
      </w:r>
    </w:p>
    <w:p w14:paraId="17DDCB49">
      <w:pPr>
        <w:spacing w:line="460" w:lineRule="exact"/>
        <w:rPr>
          <w:rFonts w:hint="eastAsia" w:ascii="宋体" w:hAnsi="宋体" w:eastAsia="宋体" w:cs="宋体"/>
          <w:sz w:val="21"/>
          <w:szCs w:val="21"/>
        </w:rPr>
      </w:pPr>
      <w:r>
        <w:rPr>
          <w:rFonts w:hint="eastAsia" w:ascii="宋体" w:hAnsi="宋体" w:eastAsia="宋体" w:cs="宋体"/>
          <w:b/>
          <w:sz w:val="21"/>
          <w:szCs w:val="21"/>
        </w:rPr>
        <w:t>乙方</w:t>
      </w:r>
      <w:r>
        <w:rPr>
          <w:rFonts w:hint="eastAsia" w:ascii="宋体" w:hAnsi="宋体" w:eastAsia="宋体" w:cs="宋体"/>
          <w:sz w:val="21"/>
          <w:szCs w:val="21"/>
        </w:rPr>
        <w:t>：</w:t>
      </w:r>
    </w:p>
    <w:p w14:paraId="157C759F">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为进一步加强医疗卫生行风建设，规范医疗卫生机构医药购销行为，有效防范商业贿赂行为，营造公平交易、诚实守信的购销环境，按照上级要求，甲乙双方共同遵守：</w:t>
      </w:r>
    </w:p>
    <w:p w14:paraId="28AE9919">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一、甲乙双方按照医药产品购销合同约定购销药品、医用设备、医用耗材等医药产品。</w:t>
      </w:r>
    </w:p>
    <w:p w14:paraId="46F1525C">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二、甲方应当严格执行医药产品购销合同验收、入库制度，对采购医药产品及发票进行查验，不得违反有关规定合同外采购、违价采购或从非规定渠道采购。</w:t>
      </w:r>
    </w:p>
    <w:p w14:paraId="60497824">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部门反映情况。</w:t>
      </w:r>
    </w:p>
    <w:p w14:paraId="1F0545A0">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四、严禁甲方工作人员利用任何途径和方式，为乙方统计医师个人及临床科室有关医药产品用量信息，或为乙方统计提供便利。</w:t>
      </w:r>
    </w:p>
    <w:p w14:paraId="1213E5FF">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五、乙方不得以回扣、宴请等方式影响甲方工作人员采购或使用医药产品的选择权，不得在学术活动中提供旅游、超标准支付食宿费用。</w:t>
      </w:r>
    </w:p>
    <w:p w14:paraId="6E448E4E">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六、乙方指定（被授权人） </w:t>
      </w:r>
      <w:r>
        <w:rPr>
          <w:rFonts w:hint="eastAsia" w:ascii="宋体" w:hAnsi="宋体" w:eastAsia="宋体" w:cs="宋体"/>
          <w:sz w:val="21"/>
          <w:szCs w:val="21"/>
          <w:u w:val="single"/>
        </w:rPr>
        <w:t xml:space="preserve">       </w:t>
      </w:r>
      <w:r>
        <w:rPr>
          <w:rFonts w:hint="eastAsia" w:ascii="宋体" w:hAnsi="宋体" w:eastAsia="宋体" w:cs="宋体"/>
          <w:sz w:val="21"/>
          <w:szCs w:val="21"/>
        </w:rPr>
        <w:t>作为销售代表洽谈业务。销售代表必须在工作时间到甲方指定地点联系商谈，不得到住院部、门诊部、相关科室等推销医药产品，不得借故到甲方相关领导、部门负责人及相关工作人员家中访谈并提供任何好处费。</w:t>
      </w:r>
    </w:p>
    <w:p w14:paraId="6A4AA14E">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七、乙方如违反本协议，一经发现，甲方有权终止购销合同，并向上级主管部门报告。</w:t>
      </w:r>
    </w:p>
    <w:p w14:paraId="2DF86F45">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八、本协议作为医药产品购销合同的重要组成部分，与购销合同一并执行，具有同等的法律效力。</w:t>
      </w:r>
    </w:p>
    <w:p w14:paraId="5F405F44">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九、本协议一式四份，甲方执三份，乙方执一份，并从签订之日起生效。</w:t>
      </w:r>
    </w:p>
    <w:p w14:paraId="10D58C10">
      <w:pPr>
        <w:spacing w:line="360" w:lineRule="exact"/>
        <w:rPr>
          <w:rFonts w:hint="eastAsia" w:ascii="宋体" w:hAnsi="宋体" w:eastAsia="宋体" w:cs="宋体"/>
          <w:sz w:val="21"/>
          <w:szCs w:val="21"/>
        </w:rPr>
      </w:pPr>
    </w:p>
    <w:p w14:paraId="1AA04115">
      <w:pPr>
        <w:ind w:firstLine="632" w:firstLineChars="300"/>
        <w:rPr>
          <w:rFonts w:hint="eastAsia" w:ascii="宋体" w:hAnsi="宋体" w:eastAsia="宋体" w:cs="宋体"/>
          <w:b/>
          <w:sz w:val="21"/>
          <w:szCs w:val="21"/>
        </w:rPr>
      </w:pPr>
      <w:r>
        <w:rPr>
          <w:rFonts w:hint="eastAsia" w:ascii="宋体" w:hAnsi="宋体" w:eastAsia="宋体" w:cs="宋体"/>
          <w:b/>
          <w:sz w:val="21"/>
          <w:szCs w:val="21"/>
        </w:rPr>
        <w:t xml:space="preserve">甲方（盖章）：                    </w:t>
      </w:r>
      <w:r>
        <w:rPr>
          <w:rFonts w:hint="eastAsia" w:ascii="宋体" w:hAnsi="宋体" w:eastAsia="宋体" w:cs="宋体"/>
          <w:sz w:val="21"/>
          <w:szCs w:val="21"/>
        </w:rPr>
        <w:t xml:space="preserve">   </w:t>
      </w:r>
      <w:r>
        <w:rPr>
          <w:rFonts w:hint="eastAsia" w:ascii="宋体" w:hAnsi="宋体" w:eastAsia="宋体" w:cs="宋体"/>
          <w:b/>
          <w:sz w:val="21"/>
          <w:szCs w:val="21"/>
        </w:rPr>
        <w:t>乙方（盖章）：</w:t>
      </w:r>
    </w:p>
    <w:p w14:paraId="5C14992F">
      <w:pPr>
        <w:rPr>
          <w:rFonts w:hint="eastAsia" w:ascii="宋体" w:hAnsi="宋体" w:eastAsia="宋体" w:cs="宋体"/>
          <w:b/>
          <w:sz w:val="21"/>
          <w:szCs w:val="21"/>
        </w:rPr>
      </w:pPr>
    </w:p>
    <w:p w14:paraId="766B444B">
      <w:pPr>
        <w:spacing w:line="360" w:lineRule="exact"/>
        <w:ind w:firstLine="632" w:firstLineChars="300"/>
        <w:rPr>
          <w:rFonts w:hint="eastAsia" w:ascii="宋体" w:hAnsi="宋体" w:eastAsia="宋体" w:cs="宋体"/>
          <w:b/>
          <w:sz w:val="21"/>
          <w:szCs w:val="21"/>
        </w:rPr>
      </w:pPr>
      <w:r>
        <w:rPr>
          <w:rFonts w:hint="eastAsia" w:ascii="宋体" w:hAnsi="宋体" w:eastAsia="宋体" w:cs="宋体"/>
          <w:b/>
          <w:sz w:val="21"/>
          <w:szCs w:val="21"/>
        </w:rPr>
        <w:t xml:space="preserve">法定代表人（负责人）：      </w:t>
      </w:r>
      <w:r>
        <w:rPr>
          <w:rFonts w:hint="eastAsia" w:ascii="宋体" w:hAnsi="宋体" w:eastAsia="宋体" w:cs="宋体"/>
          <w:sz w:val="21"/>
          <w:szCs w:val="21"/>
        </w:rPr>
        <w:t xml:space="preserve"> </w:t>
      </w:r>
      <w:r>
        <w:rPr>
          <w:rFonts w:hint="eastAsia" w:ascii="宋体" w:hAnsi="宋体" w:eastAsia="宋体" w:cs="宋体"/>
          <w:b/>
          <w:sz w:val="21"/>
          <w:szCs w:val="21"/>
        </w:rPr>
        <w:t xml:space="preserve">        法定代表人（负责人）：</w:t>
      </w:r>
    </w:p>
    <w:p w14:paraId="79FEBE88">
      <w:pPr>
        <w:spacing w:line="360" w:lineRule="exact"/>
        <w:rPr>
          <w:rFonts w:hint="eastAsia" w:ascii="宋体" w:hAnsi="宋体" w:eastAsia="宋体" w:cs="宋体"/>
          <w:b/>
          <w:sz w:val="21"/>
          <w:szCs w:val="21"/>
        </w:rPr>
      </w:pPr>
    </w:p>
    <w:p w14:paraId="3E36CFE8">
      <w:pPr>
        <w:spacing w:line="360" w:lineRule="exact"/>
        <w:ind w:firstLine="632" w:firstLineChars="300"/>
        <w:rPr>
          <w:rFonts w:hint="eastAsia" w:ascii="宋体" w:hAnsi="宋体" w:eastAsia="宋体" w:cs="宋体"/>
          <w:b/>
          <w:sz w:val="21"/>
          <w:szCs w:val="21"/>
        </w:rPr>
      </w:pPr>
      <w:r>
        <w:rPr>
          <w:rFonts w:hint="eastAsia" w:ascii="宋体" w:hAnsi="宋体" w:eastAsia="宋体" w:cs="宋体"/>
          <w:b/>
          <w:sz w:val="21"/>
          <w:szCs w:val="21"/>
        </w:rPr>
        <w:t>经办人签名：                        经办人签名：</w:t>
      </w:r>
    </w:p>
    <w:p w14:paraId="548044BF">
      <w:pPr>
        <w:spacing w:line="360" w:lineRule="exact"/>
        <w:ind w:firstLine="735" w:firstLineChars="350"/>
        <w:rPr>
          <w:rFonts w:hint="eastAsia" w:ascii="宋体" w:hAnsi="宋体" w:eastAsia="宋体" w:cs="宋体"/>
          <w:sz w:val="21"/>
          <w:szCs w:val="21"/>
        </w:rPr>
      </w:pPr>
    </w:p>
    <w:p w14:paraId="73460708">
      <w:pPr>
        <w:spacing w:line="360" w:lineRule="exact"/>
        <w:ind w:firstLine="1785" w:firstLineChars="850"/>
        <w:rPr>
          <w:rFonts w:hint="eastAsia"/>
        </w:rPr>
      </w:pPr>
      <w:r>
        <w:rPr>
          <w:rFonts w:hint="eastAsia" w:ascii="宋体" w:hAnsi="宋体" w:eastAsia="宋体" w:cs="宋体"/>
          <w:sz w:val="21"/>
          <w:szCs w:val="21"/>
        </w:rPr>
        <w:t>年   月   日                          年    月    日</w:t>
      </w:r>
    </w:p>
    <w:p w14:paraId="44B11D0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4"/>
        </w:rPr>
      </w:pP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8C26E">
    <w:pPr>
      <w:pStyle w:val="4"/>
      <w:pBdr>
        <w:bottom w:val="single" w:color="auto" w:sz="4" w:space="1"/>
      </w:pBdr>
      <w:ind w:firstLine="2520" w:firstLineChars="1400"/>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14:paraId="4D43898F">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r>
      <w:rPr>
        <w:rFonts w:hint="eastAsia"/>
      </w:rPr>
      <w:t>江苏省中医药研究院（江苏省中西医结合医院）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1AB1F8"/>
    <w:multiLevelType w:val="singleLevel"/>
    <w:tmpl w:val="C41AB1F8"/>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FmNGFhMmZhMGNhMmE0YTFjNjllYTRmOGQ1Yzg0MTcifQ=="/>
  </w:docVars>
  <w:rsids>
    <w:rsidRoot w:val="1E867AED"/>
    <w:rsid w:val="000312AF"/>
    <w:rsid w:val="00121EA3"/>
    <w:rsid w:val="00402921"/>
    <w:rsid w:val="004B0E75"/>
    <w:rsid w:val="0077593D"/>
    <w:rsid w:val="007831AA"/>
    <w:rsid w:val="00796321"/>
    <w:rsid w:val="008441B4"/>
    <w:rsid w:val="00862E7D"/>
    <w:rsid w:val="00871FC9"/>
    <w:rsid w:val="00A7584E"/>
    <w:rsid w:val="00B21CB8"/>
    <w:rsid w:val="00BA4190"/>
    <w:rsid w:val="00CC3A5A"/>
    <w:rsid w:val="00CE3B2B"/>
    <w:rsid w:val="00CE43ED"/>
    <w:rsid w:val="08D412B0"/>
    <w:rsid w:val="17FB15E2"/>
    <w:rsid w:val="1E867AED"/>
    <w:rsid w:val="242D75CE"/>
    <w:rsid w:val="34BD7FB0"/>
    <w:rsid w:val="383457F1"/>
    <w:rsid w:val="3F757518"/>
    <w:rsid w:val="42B52520"/>
    <w:rsid w:val="46070712"/>
    <w:rsid w:val="4A1103D5"/>
    <w:rsid w:val="59425F01"/>
    <w:rsid w:val="59A817E0"/>
    <w:rsid w:val="5A011840"/>
    <w:rsid w:val="5B5C6B6F"/>
    <w:rsid w:val="65F47B3F"/>
    <w:rsid w:val="706A7268"/>
    <w:rsid w:val="766066A7"/>
    <w:rsid w:val="79D520C7"/>
    <w:rsid w:val="7EF35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styleId="8">
    <w:name w:val="page number"/>
    <w:basedOn w:val="7"/>
    <w:qFormat/>
    <w:uiPriority w:val="0"/>
  </w:style>
  <w:style w:type="character" w:styleId="9">
    <w:name w:val="Emphasis"/>
    <w:basedOn w:val="7"/>
    <w:qFormat/>
    <w:uiPriority w:val="20"/>
    <w:rPr>
      <w:i/>
      <w:iCs/>
    </w:rPr>
  </w:style>
  <w:style w:type="character" w:customStyle="1" w:styleId="10">
    <w:name w:val="acopre"/>
    <w:basedOn w:val="7"/>
    <w:qFormat/>
    <w:uiPriority w:val="0"/>
  </w:style>
  <w:style w:type="character" w:customStyle="1" w:styleId="11">
    <w:name w:val="批注框文本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2454</Words>
  <Characters>2468</Characters>
  <Lines>22</Lines>
  <Paragraphs>6</Paragraphs>
  <TotalTime>0</TotalTime>
  <ScaleCrop>false</ScaleCrop>
  <LinksUpToDate>false</LinksUpToDate>
  <CharactersWithSpaces>3097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2020-11-18T03:56:00Z</dcterms:created>
  <dc:creator>夕夕木</dc:creator>
  <cp:lastModifiedBy>夕夕木</cp:lastModifiedBy>
  <cp:lastPrinted>2020-11-18T03:56:00Z</cp:lastPrinted>
  <dcterms:modified xsi:type="dcterms:W3CDTF">2024-08-16T00:12:46Z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1E081D6B8C7C43E0B4B3DFAB5A4E8EF4_12</vt:lpwstr>
  </property>
</Properties>
</file>