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51" w:rsidRPr="004634CF" w:rsidRDefault="00161751" w:rsidP="004634CF">
      <w:pPr>
        <w:spacing w:line="5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推荐论文汇总表</w:t>
      </w:r>
    </w:p>
    <w:p w:rsidR="00161751" w:rsidRDefault="00161751" w:rsidP="00161751">
      <w:pPr>
        <w:adjustRightInd w:val="0"/>
        <w:snapToGrid w:val="0"/>
        <w:spacing w:line="560" w:lineRule="exact"/>
        <w:rPr>
          <w:rFonts w:eastAsia="仿宋_GB2312"/>
          <w:sz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初评推荐单位：（盖章） </w:t>
      </w:r>
      <w:r w:rsidR="005F7E91">
        <w:rPr>
          <w:rFonts w:ascii="仿宋_GB2312" w:eastAsia="仿宋_GB2312" w:hAnsi="宋体" w:hint="eastAsia"/>
          <w:sz w:val="32"/>
          <w:szCs w:val="32"/>
        </w:rPr>
        <w:t xml:space="preserve">江苏省中西医结合医院     </w:t>
      </w:r>
      <w:r>
        <w:rPr>
          <w:rFonts w:ascii="仿宋_GB2312" w:eastAsia="仿宋_GB2312" w:hAnsi="宋体" w:hint="eastAsia"/>
          <w:sz w:val="32"/>
          <w:szCs w:val="32"/>
        </w:rPr>
        <w:t>联系人：</w:t>
      </w:r>
      <w:r w:rsidR="005F7E91">
        <w:rPr>
          <w:rFonts w:ascii="仿宋_GB2312" w:eastAsia="仿宋_GB2312" w:hAnsi="宋体" w:hint="eastAsia"/>
          <w:sz w:val="32"/>
          <w:szCs w:val="32"/>
        </w:rPr>
        <w:t xml:space="preserve">张文娟   </w:t>
      </w:r>
      <w:r>
        <w:rPr>
          <w:rFonts w:ascii="仿宋_GB2312" w:eastAsia="仿宋_GB2312" w:hAnsi="宋体" w:hint="eastAsia"/>
          <w:sz w:val="32"/>
          <w:szCs w:val="32"/>
        </w:rPr>
        <w:t xml:space="preserve"> 联系电话：</w:t>
      </w:r>
      <w:r w:rsidR="005F7E91">
        <w:rPr>
          <w:rFonts w:ascii="仿宋_GB2312" w:eastAsia="仿宋_GB2312" w:hAnsi="宋体" w:hint="eastAsia"/>
          <w:sz w:val="32"/>
          <w:szCs w:val="32"/>
        </w:rPr>
        <w:t>15950527385</w:t>
      </w:r>
    </w:p>
    <w:tbl>
      <w:tblPr>
        <w:tblW w:w="13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3686"/>
        <w:gridCol w:w="1275"/>
        <w:gridCol w:w="1276"/>
        <w:gridCol w:w="1843"/>
        <w:gridCol w:w="1701"/>
        <w:gridCol w:w="1984"/>
        <w:gridCol w:w="898"/>
      </w:tblGrid>
      <w:tr w:rsidR="00161751" w:rsidTr="00972D5E">
        <w:trPr>
          <w:trHeight w:val="670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161751" w:rsidRDefault="00161751" w:rsidP="00B42942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61751" w:rsidRDefault="00161751" w:rsidP="00B42942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论文名称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1751" w:rsidRDefault="00161751" w:rsidP="00B42942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通讯作者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1751" w:rsidRDefault="00161751" w:rsidP="00B42942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作者单位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1751" w:rsidRDefault="00161751" w:rsidP="00B42942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期刊名称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751" w:rsidRDefault="00161751" w:rsidP="00B42942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是否国内期刊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1751" w:rsidRDefault="00161751" w:rsidP="00B42942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所属学科领域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61751" w:rsidRDefault="00161751" w:rsidP="00B42942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备注</w:t>
            </w:r>
          </w:p>
        </w:tc>
      </w:tr>
      <w:tr w:rsidR="004634CF" w:rsidTr="00972D5E">
        <w:trPr>
          <w:trHeight w:val="670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4634CF" w:rsidRDefault="004634CF" w:rsidP="00B4294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634CF" w:rsidRDefault="004634C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Ginseng-derived </w:t>
            </w: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nanoparticles</w:t>
            </w:r>
            <w:proofErr w:type="spellEnd"/>
            <w:r>
              <w:rPr>
                <w:rFonts w:hint="eastAsia"/>
                <w:color w:val="000000"/>
                <w:sz w:val="22"/>
                <w:szCs w:val="22"/>
              </w:rPr>
              <w:t xml:space="preserve"> potentiate immune checkpoint antibody efficacy by reprogramming the cold tumor microenvironment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34CF" w:rsidRDefault="004634CF" w:rsidP="004634C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曹萌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4634CF" w:rsidRDefault="004634CF" w:rsidP="004634C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江苏省中西医结合医院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34CF" w:rsidRDefault="004634C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MOLECULAR THERAPY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34CF" w:rsidRDefault="004634CF" w:rsidP="00B4294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634CF" w:rsidRDefault="004634CF" w:rsidP="004634C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基础医学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634CF" w:rsidRDefault="004634CF" w:rsidP="00B4294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4634CF" w:rsidTr="00972D5E">
        <w:trPr>
          <w:trHeight w:val="670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4634CF" w:rsidRDefault="004634CF" w:rsidP="00B4294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634CF" w:rsidRDefault="004634C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Ginsenoside</w:t>
            </w:r>
            <w:proofErr w:type="spellEnd"/>
            <w:r>
              <w:rPr>
                <w:rFonts w:hint="eastAsia"/>
                <w:color w:val="000000"/>
                <w:sz w:val="22"/>
                <w:szCs w:val="22"/>
              </w:rPr>
              <w:t xml:space="preserve"> Rg3 </w:t>
            </w: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nanoparticles</w:t>
            </w:r>
            <w:proofErr w:type="spellEnd"/>
            <w:r>
              <w:rPr>
                <w:rFonts w:hint="eastAsia"/>
                <w:color w:val="000000"/>
                <w:sz w:val="22"/>
                <w:szCs w:val="22"/>
              </w:rPr>
              <w:t xml:space="preserve"> with permeation enhancing based </w:t>
            </w: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chitosan</w:t>
            </w:r>
            <w:proofErr w:type="spellEnd"/>
            <w:r>
              <w:rPr>
                <w:rFonts w:hint="eastAsia"/>
                <w:color w:val="000000"/>
                <w:sz w:val="22"/>
                <w:szCs w:val="22"/>
              </w:rPr>
              <w:t xml:space="preserve"> derivatives were encapsulated with doxorubicin by </w:t>
            </w: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thermosensitive</w:t>
            </w:r>
            <w:proofErr w:type="spellEnd"/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hydrogel</w:t>
            </w:r>
            <w:proofErr w:type="spellEnd"/>
            <w:r>
              <w:rPr>
                <w:rFonts w:hint="eastAsia"/>
                <w:color w:val="000000"/>
                <w:sz w:val="22"/>
                <w:szCs w:val="22"/>
              </w:rPr>
              <w:t xml:space="preserve"> and anti-cancer evaluation of </w:t>
            </w: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peritumoral</w:t>
            </w:r>
            <w:proofErr w:type="spellEnd"/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hydrogel</w:t>
            </w:r>
            <w:proofErr w:type="spellEnd"/>
            <w:r>
              <w:rPr>
                <w:rFonts w:hint="eastAsia"/>
                <w:color w:val="000000"/>
                <w:sz w:val="22"/>
                <w:szCs w:val="22"/>
              </w:rPr>
              <w:t xml:space="preserve"> injection combined with PD-L1 antibody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34CF" w:rsidRDefault="004634C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霍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介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格、张振海、宋捷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34CF" w:rsidRDefault="004634C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江苏省中西医结合医院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34CF" w:rsidRDefault="004634C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BIOMATERIALS RESEARCH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34CF" w:rsidRDefault="004634CF" w:rsidP="00B4294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634CF" w:rsidRDefault="004634C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药学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634CF" w:rsidRDefault="004634CF" w:rsidP="00B4294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4634CF" w:rsidTr="00972D5E">
        <w:trPr>
          <w:trHeight w:val="670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4634CF" w:rsidRDefault="004634CF" w:rsidP="00B4294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634CF" w:rsidRDefault="004634C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An </w:t>
            </w: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intravitreal-injectable</w:t>
            </w:r>
            <w:proofErr w:type="spellEnd"/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hydrogel</w:t>
            </w:r>
            <w:proofErr w:type="spellEnd"/>
            <w:r>
              <w:rPr>
                <w:rFonts w:hint="eastAsia"/>
                <w:color w:val="000000"/>
                <w:sz w:val="22"/>
                <w:szCs w:val="22"/>
              </w:rPr>
              <w:t xml:space="preserve"> depot doped </w:t>
            </w: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borneol</w:t>
            </w:r>
            <w:proofErr w:type="spellEnd"/>
            <w:r>
              <w:rPr>
                <w:rFonts w:hint="eastAsia"/>
                <w:color w:val="000000"/>
                <w:sz w:val="22"/>
                <w:szCs w:val="22"/>
              </w:rPr>
              <w:t>-decorated dual-drug-</w:t>
            </w: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coloaded</w:t>
            </w:r>
            <w:proofErr w:type="spellEnd"/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microemulsions</w:t>
            </w:r>
            <w:proofErr w:type="spellEnd"/>
            <w:r>
              <w:rPr>
                <w:rFonts w:hint="eastAsia"/>
                <w:color w:val="000000"/>
                <w:sz w:val="22"/>
                <w:szCs w:val="22"/>
              </w:rPr>
              <w:t xml:space="preserve"> for long-lasting retina delivery and synergistic therapy of </w:t>
            </w: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wAMD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4634CF" w:rsidRDefault="004634C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瞿鼎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34CF" w:rsidRDefault="004634C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江苏省中西医结合医院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34CF" w:rsidRDefault="004F4C7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Journal </w:t>
            </w:r>
            <w:r w:rsidR="004634CF">
              <w:rPr>
                <w:rFonts w:hint="eastAsia"/>
                <w:color w:val="000000"/>
                <w:sz w:val="22"/>
                <w:szCs w:val="22"/>
              </w:rPr>
              <w:t xml:space="preserve">of </w:t>
            </w:r>
            <w:proofErr w:type="spellStart"/>
            <w:r w:rsidR="004634CF">
              <w:rPr>
                <w:rFonts w:hint="eastAsia"/>
                <w:color w:val="000000"/>
                <w:sz w:val="22"/>
                <w:szCs w:val="22"/>
              </w:rPr>
              <w:t>Nanobiotechnology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4634CF" w:rsidRDefault="004634CF" w:rsidP="00B4294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634CF" w:rsidRDefault="004634C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药学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634CF" w:rsidRDefault="004634CF" w:rsidP="00B4294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4634CF" w:rsidTr="00972D5E">
        <w:trPr>
          <w:trHeight w:val="670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4634CF" w:rsidRDefault="004634CF" w:rsidP="00B4294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634CF" w:rsidRDefault="004634C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蒲地蓝消炎口服液中黄芩提取工艺优化及其性质、含量及药动学研究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34CF" w:rsidRDefault="004634C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何丹</w:t>
            </w:r>
            <w:proofErr w:type="gramStart"/>
            <w:r>
              <w:rPr>
                <w:rFonts w:hint="eastAsia"/>
                <w:sz w:val="22"/>
                <w:szCs w:val="22"/>
              </w:rPr>
              <w:t>丹</w:t>
            </w:r>
            <w:proofErr w:type="gramEnd"/>
            <w:r>
              <w:rPr>
                <w:rFonts w:hint="eastAsia"/>
                <w:sz w:val="22"/>
                <w:szCs w:val="22"/>
              </w:rPr>
              <w:t>；孙娥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34CF" w:rsidRDefault="004634CF">
            <w:pPr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江苏省中西医结合医院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34CF" w:rsidRDefault="004634C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中草药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34CF" w:rsidRDefault="004634CF" w:rsidP="00B4294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634CF" w:rsidRDefault="004634CF">
            <w:pPr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药学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634CF" w:rsidRDefault="004634CF" w:rsidP="00B4294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</w:tbl>
    <w:p w:rsidR="009D18F7" w:rsidRDefault="009D18F7"/>
    <w:sectPr w:rsidR="009D18F7" w:rsidSect="00860534">
      <w:pgSz w:w="16838" w:h="11906" w:orient="landscape" w:code="9"/>
      <w:pgMar w:top="1701" w:right="1701" w:bottom="1701" w:left="1701" w:header="851" w:footer="1304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68C" w:rsidRDefault="00A0368C" w:rsidP="00161751">
      <w:r>
        <w:separator/>
      </w:r>
    </w:p>
  </w:endnote>
  <w:endnote w:type="continuationSeparator" w:id="0">
    <w:p w:rsidR="00A0368C" w:rsidRDefault="00A0368C" w:rsidP="00161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68C" w:rsidRDefault="00A0368C" w:rsidP="00161751">
      <w:r>
        <w:separator/>
      </w:r>
    </w:p>
  </w:footnote>
  <w:footnote w:type="continuationSeparator" w:id="0">
    <w:p w:rsidR="00A0368C" w:rsidRDefault="00A0368C" w:rsidP="001617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1751"/>
    <w:rsid w:val="00161751"/>
    <w:rsid w:val="004634CF"/>
    <w:rsid w:val="004F4C71"/>
    <w:rsid w:val="005F7E91"/>
    <w:rsid w:val="00972D5E"/>
    <w:rsid w:val="009D18F7"/>
    <w:rsid w:val="00A0368C"/>
    <w:rsid w:val="00AA22DE"/>
    <w:rsid w:val="00DF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1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17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17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1751"/>
    <w:rPr>
      <w:sz w:val="18"/>
      <w:szCs w:val="18"/>
    </w:rPr>
  </w:style>
  <w:style w:type="paragraph" w:styleId="a5">
    <w:name w:val="Body Text"/>
    <w:basedOn w:val="a"/>
    <w:next w:val="a"/>
    <w:link w:val="Char1"/>
    <w:uiPriority w:val="99"/>
    <w:unhideWhenUsed/>
    <w:qFormat/>
    <w:rsid w:val="00161751"/>
    <w:pPr>
      <w:adjustRightInd w:val="0"/>
      <w:snapToGrid w:val="0"/>
      <w:spacing w:line="560" w:lineRule="exact"/>
    </w:pPr>
    <w:rPr>
      <w:rFonts w:asciiTheme="minorHAnsi" w:eastAsia="仿宋_GB2312" w:hAnsiTheme="minorHAnsi" w:cstheme="minorBidi"/>
      <w:szCs w:val="22"/>
    </w:rPr>
  </w:style>
  <w:style w:type="character" w:customStyle="1" w:styleId="Char1">
    <w:name w:val="正文文本 Char"/>
    <w:basedOn w:val="a0"/>
    <w:link w:val="a5"/>
    <w:uiPriority w:val="99"/>
    <w:rsid w:val="00161751"/>
    <w:rPr>
      <w:rFonts w:eastAsia="仿宋_GB23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张文娟</dc:creator>
  <cp:keywords/>
  <dc:description/>
  <cp:lastModifiedBy>张文娟</cp:lastModifiedBy>
  <cp:revision>12</cp:revision>
  <dcterms:created xsi:type="dcterms:W3CDTF">2024-04-08T07:18:00Z</dcterms:created>
  <dcterms:modified xsi:type="dcterms:W3CDTF">2024-04-09T01:24:00Z</dcterms:modified>
</cp:coreProperties>
</file>