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采购中心询价公告</w:t>
      </w:r>
    </w:p>
    <w:p>
      <w:pPr>
        <w:widowControl/>
        <w:shd w:val="clear" w:color="auto" w:fill="FFFFFF"/>
        <w:spacing w:line="360" w:lineRule="auto"/>
        <w:jc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(基本户开户银行)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                                                          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一、公告单位：江苏省中西医结合医院采购中心</w:t>
      </w:r>
    </w:p>
    <w:p>
      <w:pPr>
        <w:widowControl/>
        <w:shd w:val="clear" w:color="auto" w:fill="FFFFFF"/>
        <w:spacing w:line="360" w:lineRule="auto"/>
        <w:ind w:left="1680" w:hanging="1680" w:hangingChars="700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二、公告内容：江苏省中西医结合医院基本户开户银行询价</w:t>
      </w:r>
    </w:p>
    <w:p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三、报名地点：江苏省中西医结合医院采购中心办公室</w:t>
      </w:r>
    </w:p>
    <w:p>
      <w:pPr>
        <w:widowControl/>
        <w:shd w:val="clear" w:color="auto" w:fill="FFFFFF"/>
        <w:spacing w:line="360" w:lineRule="auto"/>
        <w:ind w:left="2880" w:hanging="2880" w:hangingChars="1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四、报名方法：</w:t>
      </w:r>
    </w:p>
    <w:p>
      <w:pPr>
        <w:widowControl/>
        <w:shd w:val="clear" w:color="auto" w:fill="FFFFFF"/>
        <w:spacing w:line="360" w:lineRule="auto"/>
        <w:ind w:left="2805" w:leftChars="250" w:hanging="2280" w:hangingChars="950"/>
        <w:jc w:val="left"/>
        <w:rPr>
          <w:rFonts w:cs="宋体" w:asciiTheme="minorEastAsia" w:hAnsiTheme="minorEastAsia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本公告发布时间：</w:t>
      </w:r>
      <w:r>
        <w:rPr>
          <w:rFonts w:hint="eastAsia" w:asciiTheme="minorEastAsia" w:hAnsiTheme="minorEastAsia"/>
          <w:sz w:val="24"/>
          <w:szCs w:val="24"/>
        </w:rPr>
        <w:t xml:space="preserve"> 2</w:t>
      </w:r>
      <w:r>
        <w:rPr>
          <w:rFonts w:hint="eastAsia" w:cs="宋体" w:asciiTheme="minorEastAsia" w:hAnsiTheme="minorEastAsia"/>
          <w:sz w:val="24"/>
          <w:szCs w:val="24"/>
        </w:rPr>
        <w:t>0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20</w:t>
      </w:r>
      <w:r>
        <w:rPr>
          <w:rFonts w:hint="eastAsia" w:cs="宋体" w:asciiTheme="minorEastAsia" w:hAnsiTheme="minorEastAsia"/>
          <w:sz w:val="24"/>
          <w:szCs w:val="24"/>
        </w:rPr>
        <w:t>年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6</w:t>
      </w:r>
      <w:r>
        <w:rPr>
          <w:rFonts w:hint="eastAsia" w:cs="宋体" w:asciiTheme="minorEastAsia" w:hAnsiTheme="minorEastAsia"/>
          <w:sz w:val="24"/>
          <w:szCs w:val="24"/>
        </w:rPr>
        <w:t>月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30</w:t>
      </w:r>
      <w:r>
        <w:rPr>
          <w:rFonts w:hint="eastAsia" w:cs="宋体" w:asciiTheme="minorEastAsia" w:hAnsiTheme="minorEastAsia"/>
          <w:sz w:val="24"/>
          <w:szCs w:val="24"/>
        </w:rPr>
        <w:t>日</w:t>
      </w:r>
    </w:p>
    <w:p>
      <w:pPr>
        <w:widowControl/>
        <w:shd w:val="clear" w:color="auto" w:fill="FFFFFF"/>
        <w:spacing w:line="360" w:lineRule="auto"/>
        <w:ind w:left="2805" w:leftChars="250" w:hanging="2280" w:hangingChars="950"/>
        <w:jc w:val="left"/>
        <w:rPr>
          <w:rFonts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>报名时间：</w:t>
      </w:r>
      <w:r>
        <w:rPr>
          <w:rFonts w:hint="eastAsia" w:asciiTheme="minorEastAsia" w:hAnsiTheme="minorEastAsia"/>
          <w:sz w:val="24"/>
          <w:szCs w:val="24"/>
        </w:rPr>
        <w:t>2</w:t>
      </w:r>
      <w:r>
        <w:rPr>
          <w:rFonts w:hint="eastAsia" w:cs="宋体" w:asciiTheme="minorEastAsia" w:hAnsiTheme="minorEastAsia"/>
          <w:sz w:val="24"/>
          <w:szCs w:val="24"/>
        </w:rPr>
        <w:t>0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20</w:t>
      </w:r>
      <w:r>
        <w:rPr>
          <w:rFonts w:hint="eastAsia" w:cs="宋体" w:asciiTheme="minorEastAsia" w:hAnsiTheme="minorEastAsia"/>
          <w:sz w:val="24"/>
          <w:szCs w:val="24"/>
        </w:rPr>
        <w:t>年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6</w:t>
      </w:r>
      <w:r>
        <w:rPr>
          <w:rFonts w:hint="eastAsia" w:cs="宋体" w:asciiTheme="minorEastAsia" w:hAnsiTheme="minorEastAsia"/>
          <w:sz w:val="24"/>
          <w:szCs w:val="24"/>
        </w:rPr>
        <w:t>月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30</w:t>
      </w:r>
      <w:r>
        <w:rPr>
          <w:rFonts w:hint="eastAsia" w:cs="宋体" w:asciiTheme="minorEastAsia" w:hAnsiTheme="minorEastAsia"/>
          <w:sz w:val="24"/>
          <w:szCs w:val="24"/>
        </w:rPr>
        <w:t>日至20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20</w:t>
      </w:r>
      <w:r>
        <w:rPr>
          <w:rFonts w:hint="eastAsia" w:cs="宋体" w:asciiTheme="minorEastAsia" w:hAnsiTheme="minorEastAsia"/>
          <w:sz w:val="24"/>
          <w:szCs w:val="24"/>
        </w:rPr>
        <w:t>年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7</w:t>
      </w:r>
      <w:r>
        <w:rPr>
          <w:rFonts w:hint="eastAsia" w:cs="宋体" w:asciiTheme="minorEastAsia" w:hAnsiTheme="minorEastAsia"/>
          <w:sz w:val="24"/>
          <w:szCs w:val="24"/>
        </w:rPr>
        <w:t>月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6</w:t>
      </w:r>
      <w:r>
        <w:rPr>
          <w:rFonts w:hint="eastAsia" w:cs="宋体" w:asciiTheme="minorEastAsia" w:hAnsiTheme="minorEastAsia"/>
          <w:sz w:val="24"/>
          <w:szCs w:val="24"/>
        </w:rPr>
        <w:t>日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提供公司相关资质一份，审查合格后方可领招标文件</w:t>
      </w:r>
    </w:p>
    <w:p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资格审查办法：资格预审</w:t>
      </w:r>
    </w:p>
    <w:p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五、资格预审要求：</w:t>
      </w:r>
    </w:p>
    <w:p>
      <w:pPr>
        <w:spacing w:line="400" w:lineRule="exact"/>
        <w:ind w:left="420" w:left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合格投标人应首先符合政府采购法第二十二条规定的基本条件，同时符合根据该项目特点设置的特定资格条件。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基本资格条件</w:t>
      </w:r>
    </w:p>
    <w:p>
      <w:pPr>
        <w:snapToGrid w:val="0"/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1、具有独立承担民事责任的能力；</w:t>
      </w:r>
    </w:p>
    <w:p>
      <w:pPr>
        <w:snapToGrid w:val="0"/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2、具有良好的商业信誉和健全的财务会计制度；</w:t>
      </w:r>
    </w:p>
    <w:p>
      <w:pPr>
        <w:snapToGrid w:val="0"/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3、具有履行合同所必需的设备和专业技术能力；</w:t>
      </w:r>
    </w:p>
    <w:p>
      <w:pPr>
        <w:snapToGrid w:val="0"/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4、有依法缴纳税收和社会保障资金的良好记录；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5、参加政府采购活动前三年内，在经营活动中没有重大违法记录;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6、法律、行政法规规定的其他条件。</w:t>
      </w:r>
    </w:p>
    <w:p>
      <w:pPr>
        <w:snapToGrid w:val="0"/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7、</w:t>
      </w:r>
      <w:r>
        <w:rPr>
          <w:rFonts w:hint="eastAsia" w:ascii="宋体" w:hAnsi="宋体"/>
          <w:sz w:val="24"/>
          <w:szCs w:val="24"/>
        </w:rPr>
        <w:t>在南京地区设有分支机构。并提供金融企业营业执照（副本）。</w:t>
      </w:r>
    </w:p>
    <w:p>
      <w:pPr>
        <w:snapToGrid w:val="0"/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8、</w:t>
      </w:r>
      <w:r>
        <w:rPr>
          <w:rFonts w:hint="eastAsia" w:ascii="宋体" w:hAnsi="宋体"/>
          <w:sz w:val="24"/>
          <w:szCs w:val="24"/>
        </w:rPr>
        <w:t>监管评级达到一定标准，人民银行2018、2019年度综合评价B级及以上。</w:t>
      </w:r>
    </w:p>
    <w:p>
      <w:pPr>
        <w:snapToGrid w:val="0"/>
        <w:spacing w:line="400" w:lineRule="exact"/>
        <w:ind w:left="719" w:leftChars="228" w:hanging="240" w:hangingChars="100"/>
        <w:rPr>
          <w:rFonts w:hint="eastAsia" w:ascii="宋体" w:hAnsi="宋体" w:eastAsiaTheme="minorEastAsia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9、</w:t>
      </w:r>
      <w:r>
        <w:rPr>
          <w:rFonts w:hint="eastAsia" w:ascii="宋体" w:hAnsi="宋体"/>
          <w:sz w:val="24"/>
          <w:szCs w:val="24"/>
        </w:rPr>
        <w:t>投标时确定的针对本项目的服务机构是获得江苏省分·行或在江苏省的最高级别的分行（行政机构）唯一授权的分支机构，并承诺在中标后不得改变和转移。</w:t>
      </w:r>
    </w:p>
    <w:p>
      <w:pPr>
        <w:snapToGrid w:val="0"/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六、联系人：  </w:t>
      </w:r>
      <w:r>
        <w:rPr>
          <w:rFonts w:hint="eastAsia" w:cs="宋体"/>
          <w:sz w:val="24"/>
        </w:rPr>
        <w:t>刘先生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025—85630179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Theme="majorEastAsia" w:hAnsiTheme="majorEastAsia" w:eastAsiaTheme="majorEastAsia" w:cstheme="majorEastAsia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技术答疑：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                                                                                  </w:t>
      </w:r>
    </w:p>
    <w:p>
      <w:pPr>
        <w:widowControl/>
        <w:shd w:val="clear" w:color="auto" w:fill="FFFFFF"/>
        <w:spacing w:line="360" w:lineRule="auto"/>
        <w:ind w:firstLine="4920" w:firstLineChars="205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江苏省中西医结合医院采购中心</w:t>
      </w:r>
    </w:p>
    <w:p>
      <w:pPr>
        <w:widowControl/>
        <w:shd w:val="clear" w:color="auto" w:fill="FFFFFF"/>
        <w:spacing w:line="360" w:lineRule="auto"/>
        <w:jc w:val="right"/>
        <w:rPr>
          <w:rFonts w:hint="default" w:ascii="微软雅黑" w:hAnsi="微软雅黑" w:eastAsia="微软雅黑" w:cs="宋体"/>
          <w:color w:val="666666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                                                    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2020.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30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282F"/>
    <w:rsid w:val="00001F1A"/>
    <w:rsid w:val="000201E1"/>
    <w:rsid w:val="000569F2"/>
    <w:rsid w:val="00084F94"/>
    <w:rsid w:val="00094E40"/>
    <w:rsid w:val="000A00A5"/>
    <w:rsid w:val="000C0B62"/>
    <w:rsid w:val="000D58D5"/>
    <w:rsid w:val="0011245C"/>
    <w:rsid w:val="00134905"/>
    <w:rsid w:val="00147FF6"/>
    <w:rsid w:val="0016068F"/>
    <w:rsid w:val="00195CBD"/>
    <w:rsid w:val="001A5B68"/>
    <w:rsid w:val="001C37B4"/>
    <w:rsid w:val="001E220E"/>
    <w:rsid w:val="0021598D"/>
    <w:rsid w:val="0023772D"/>
    <w:rsid w:val="00286E8C"/>
    <w:rsid w:val="002B1D85"/>
    <w:rsid w:val="00311F18"/>
    <w:rsid w:val="00335F62"/>
    <w:rsid w:val="00362CEC"/>
    <w:rsid w:val="0037650A"/>
    <w:rsid w:val="00387CBF"/>
    <w:rsid w:val="003917FD"/>
    <w:rsid w:val="003918C2"/>
    <w:rsid w:val="003A113D"/>
    <w:rsid w:val="003B597B"/>
    <w:rsid w:val="00404A68"/>
    <w:rsid w:val="00412D2D"/>
    <w:rsid w:val="00413063"/>
    <w:rsid w:val="004329D2"/>
    <w:rsid w:val="0044488B"/>
    <w:rsid w:val="00462B7A"/>
    <w:rsid w:val="0046479F"/>
    <w:rsid w:val="0048153D"/>
    <w:rsid w:val="004A29E9"/>
    <w:rsid w:val="004D6566"/>
    <w:rsid w:val="004F6AC9"/>
    <w:rsid w:val="004F6B80"/>
    <w:rsid w:val="004F6F2C"/>
    <w:rsid w:val="00501CB2"/>
    <w:rsid w:val="00520289"/>
    <w:rsid w:val="00544896"/>
    <w:rsid w:val="00570A7D"/>
    <w:rsid w:val="00576CAF"/>
    <w:rsid w:val="00593204"/>
    <w:rsid w:val="005A4B82"/>
    <w:rsid w:val="005C20ED"/>
    <w:rsid w:val="005C2A6D"/>
    <w:rsid w:val="005C3FE1"/>
    <w:rsid w:val="00620D90"/>
    <w:rsid w:val="0068282F"/>
    <w:rsid w:val="00686B4A"/>
    <w:rsid w:val="006D21BA"/>
    <w:rsid w:val="006D391F"/>
    <w:rsid w:val="006D6BA4"/>
    <w:rsid w:val="007006B8"/>
    <w:rsid w:val="007034A0"/>
    <w:rsid w:val="00711C16"/>
    <w:rsid w:val="00732CF1"/>
    <w:rsid w:val="00743025"/>
    <w:rsid w:val="0078063E"/>
    <w:rsid w:val="00780C0C"/>
    <w:rsid w:val="0079409F"/>
    <w:rsid w:val="007C58EC"/>
    <w:rsid w:val="007F6412"/>
    <w:rsid w:val="00800204"/>
    <w:rsid w:val="0081002E"/>
    <w:rsid w:val="008152B6"/>
    <w:rsid w:val="00825D5D"/>
    <w:rsid w:val="0088290C"/>
    <w:rsid w:val="0088734D"/>
    <w:rsid w:val="00896276"/>
    <w:rsid w:val="00901BB3"/>
    <w:rsid w:val="00907D87"/>
    <w:rsid w:val="0091544C"/>
    <w:rsid w:val="00981FA9"/>
    <w:rsid w:val="009831E1"/>
    <w:rsid w:val="00996035"/>
    <w:rsid w:val="009A1298"/>
    <w:rsid w:val="009C6489"/>
    <w:rsid w:val="00A0318D"/>
    <w:rsid w:val="00A90664"/>
    <w:rsid w:val="00A92BEB"/>
    <w:rsid w:val="00AB3B73"/>
    <w:rsid w:val="00AD076D"/>
    <w:rsid w:val="00AF77C9"/>
    <w:rsid w:val="00B404B4"/>
    <w:rsid w:val="00B53227"/>
    <w:rsid w:val="00B8180D"/>
    <w:rsid w:val="00B86395"/>
    <w:rsid w:val="00BA07FB"/>
    <w:rsid w:val="00BB4E35"/>
    <w:rsid w:val="00BF783F"/>
    <w:rsid w:val="00C0272B"/>
    <w:rsid w:val="00C20628"/>
    <w:rsid w:val="00C271FE"/>
    <w:rsid w:val="00C564BA"/>
    <w:rsid w:val="00C6705B"/>
    <w:rsid w:val="00C72AF0"/>
    <w:rsid w:val="00C75102"/>
    <w:rsid w:val="00CA6700"/>
    <w:rsid w:val="00CE1F9B"/>
    <w:rsid w:val="00CE4EEA"/>
    <w:rsid w:val="00CF33AD"/>
    <w:rsid w:val="00CF3678"/>
    <w:rsid w:val="00D10B2C"/>
    <w:rsid w:val="00D136B5"/>
    <w:rsid w:val="00DA1402"/>
    <w:rsid w:val="00DB3C3B"/>
    <w:rsid w:val="00DD266E"/>
    <w:rsid w:val="00DE1E5F"/>
    <w:rsid w:val="00E04E13"/>
    <w:rsid w:val="00E20979"/>
    <w:rsid w:val="00E30175"/>
    <w:rsid w:val="00E46ED6"/>
    <w:rsid w:val="00E97C08"/>
    <w:rsid w:val="00EA6919"/>
    <w:rsid w:val="00EB19E7"/>
    <w:rsid w:val="00EB5DD4"/>
    <w:rsid w:val="00EF01E0"/>
    <w:rsid w:val="00EF7496"/>
    <w:rsid w:val="00F15AC5"/>
    <w:rsid w:val="00F51AEC"/>
    <w:rsid w:val="00FA4D82"/>
    <w:rsid w:val="00FD2EF0"/>
    <w:rsid w:val="05D55D95"/>
    <w:rsid w:val="1AAF3775"/>
    <w:rsid w:val="44991280"/>
    <w:rsid w:val="5693615B"/>
    <w:rsid w:val="7EC6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apple-converted-space"/>
    <w:basedOn w:val="5"/>
    <w:qFormat/>
    <w:uiPriority w:val="0"/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573</Characters>
  <Lines>4</Lines>
  <Paragraphs>1</Paragraphs>
  <TotalTime>1</TotalTime>
  <ScaleCrop>false</ScaleCrop>
  <LinksUpToDate>false</LinksUpToDate>
  <CharactersWithSpaces>672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2017-12-19T07:09:00Z</dcterms:created>
  <dc:creator>dyyy-rain</dc:creator>
  <cp:lastModifiedBy>ྉ ྉ狗几</cp:lastModifiedBy>
  <cp:lastPrinted>2017-06-06T01:01:00Z</cp:lastPrinted>
  <dcterms:modified xsi:type="dcterms:W3CDTF">2020-06-30T07:21:25Z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