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(数据中心服务器)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二、公告内容：江苏省中西医结合医院数据中心服务器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cs="宋体"/>
          <w:kern w:val="0"/>
          <w:sz w:val="24"/>
        </w:rPr>
        <w:t>马先生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>18913951220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2020.5.7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44991280"/>
    <w:rsid w:val="4701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apple-converted-space"/>
    <w:basedOn w:val="5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2</TotalTime>
  <ScaleCrop>false</ScaleCrop>
  <LinksUpToDate>false</LinksUpToDate>
  <CharactersWithSpaces>672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2020-05-07T06:51:23Z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